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56C" w:rsidRPr="0023640A" w:rsidRDefault="0072656C" w:rsidP="0023640A">
      <w:pPr>
        <w:spacing w:before="120" w:after="0" w:line="259" w:lineRule="auto"/>
        <w:rPr>
          <w:rFonts w:ascii="Times New Roman" w:eastAsia="Times New Roman" w:hAnsi="Times New Roman" w:cs="Times New Roman"/>
          <w:b/>
        </w:rPr>
      </w:pPr>
    </w:p>
    <w:p w:rsidR="0072656C" w:rsidRPr="0023640A" w:rsidRDefault="00F112CE" w:rsidP="0023640A">
      <w:pPr>
        <w:spacing w:before="120" w:after="0" w:line="259" w:lineRule="auto"/>
        <w:jc w:val="center"/>
        <w:rPr>
          <w:rFonts w:ascii="Times New Roman" w:eastAsia="Times New Roman" w:hAnsi="Times New Roman" w:cs="Times New Roman"/>
          <w:b/>
        </w:rPr>
      </w:pPr>
      <w:r w:rsidRPr="00862FBA">
        <w:rPr>
          <w:rFonts w:ascii="Times New Roman" w:hAnsi="Times New Roman" w:cs="Times New Roman"/>
          <w:noProof/>
        </w:rPr>
        <w:object w:dxaOrig="9302" w:dyaOrig="1771">
          <v:rect id="rectole0000000000" o:spid="_x0000_i1025" alt="" style="width:465pt;height:88.5pt;mso-width-percent:0;mso-height-percent:0;mso-width-percent:0;mso-height-percent:0" o:ole="" o:preferrelative="t" stroked="f">
            <v:imagedata r:id="rId8" o:title=""/>
          </v:rect>
          <o:OLEObject Type="Embed" ProgID="StaticMetafile" ShapeID="rectole0000000000" DrawAspect="Content" ObjectID="_1649416939" r:id="rId9"/>
        </w:object>
      </w:r>
    </w:p>
    <w:p w:rsidR="00B15FBA" w:rsidRDefault="00B15FBA" w:rsidP="00B15FBA">
      <w:pPr>
        <w:spacing w:before="120" w:after="0" w:line="259" w:lineRule="auto"/>
        <w:rPr>
          <w:rFonts w:ascii="Times New Roman" w:eastAsia="Cambria" w:hAnsi="Times New Roman" w:cs="Times New Roman"/>
          <w:b/>
          <w:sz w:val="28"/>
          <w:szCs w:val="28"/>
        </w:rPr>
      </w:pPr>
      <w:r>
        <w:rPr>
          <w:rFonts w:ascii="Times New Roman" w:eastAsia="Cambria" w:hAnsi="Times New Roman" w:cs="Times New Roman"/>
          <w:b/>
          <w:sz w:val="28"/>
          <w:szCs w:val="28"/>
        </w:rPr>
        <w:t xml:space="preserve">                 </w:t>
      </w:r>
      <w:r w:rsidR="00D41541" w:rsidRPr="00B15FBA">
        <w:rPr>
          <w:rFonts w:ascii="Times New Roman" w:eastAsia="Cambria" w:hAnsi="Times New Roman" w:cs="Times New Roman"/>
          <w:b/>
          <w:sz w:val="28"/>
          <w:szCs w:val="28"/>
        </w:rPr>
        <w:t>МЕЖДИНЕН</w:t>
      </w:r>
      <w:r w:rsidR="009F705A" w:rsidRPr="00B15FBA">
        <w:rPr>
          <w:rFonts w:ascii="Times New Roman" w:eastAsia="Cambria" w:hAnsi="Times New Roman" w:cs="Times New Roman"/>
          <w:b/>
          <w:sz w:val="28"/>
          <w:szCs w:val="28"/>
        </w:rPr>
        <w:t xml:space="preserve"> ДОКЛАД ЗА ДЕЙНОСТТА</w:t>
      </w:r>
      <w:r w:rsidRPr="00B15FBA">
        <w:rPr>
          <w:rFonts w:ascii="Times New Roman" w:eastAsia="Cambria" w:hAnsi="Times New Roman" w:cs="Times New Roman"/>
          <w:b/>
          <w:sz w:val="28"/>
          <w:szCs w:val="28"/>
          <w:lang w:val="en-US"/>
        </w:rPr>
        <w:t xml:space="preserve"> </w:t>
      </w:r>
      <w:r w:rsidRPr="00B15FBA">
        <w:rPr>
          <w:rFonts w:ascii="Times New Roman" w:eastAsia="Cambria" w:hAnsi="Times New Roman" w:cs="Times New Roman"/>
          <w:b/>
          <w:sz w:val="28"/>
          <w:szCs w:val="28"/>
        </w:rPr>
        <w:t xml:space="preserve">И АНАЛИЗ  НА </w:t>
      </w:r>
      <w:r>
        <w:rPr>
          <w:rFonts w:ascii="Times New Roman" w:eastAsia="Cambria" w:hAnsi="Times New Roman" w:cs="Times New Roman"/>
          <w:b/>
          <w:sz w:val="28"/>
          <w:szCs w:val="28"/>
        </w:rPr>
        <w:t xml:space="preserve">        </w:t>
      </w:r>
    </w:p>
    <w:p w:rsidR="0072656C" w:rsidRPr="00B15FBA" w:rsidRDefault="00B15FBA" w:rsidP="00B15FBA">
      <w:pPr>
        <w:spacing w:before="120" w:after="0" w:line="259" w:lineRule="auto"/>
        <w:rPr>
          <w:rFonts w:ascii="Times New Roman" w:eastAsia="Cambria" w:hAnsi="Times New Roman" w:cs="Times New Roman"/>
          <w:b/>
          <w:sz w:val="28"/>
          <w:szCs w:val="28"/>
        </w:rPr>
      </w:pPr>
      <w:r>
        <w:rPr>
          <w:rFonts w:ascii="Times New Roman" w:eastAsia="Cambria" w:hAnsi="Times New Roman" w:cs="Times New Roman"/>
          <w:b/>
          <w:sz w:val="28"/>
          <w:szCs w:val="28"/>
        </w:rPr>
        <w:t xml:space="preserve">                                   </w:t>
      </w:r>
      <w:r w:rsidRPr="00B15FBA">
        <w:rPr>
          <w:rFonts w:ascii="Times New Roman" w:eastAsia="Cambria" w:hAnsi="Times New Roman" w:cs="Times New Roman"/>
          <w:b/>
          <w:sz w:val="28"/>
          <w:szCs w:val="28"/>
        </w:rPr>
        <w:t>ФИНАНСОВОТО  СЪСТОЯНИЕ</w:t>
      </w:r>
    </w:p>
    <w:p w:rsidR="0072656C" w:rsidRPr="00B15FBA" w:rsidRDefault="00B15FBA" w:rsidP="0023640A">
      <w:pPr>
        <w:spacing w:before="120" w:after="0" w:line="259" w:lineRule="auto"/>
        <w:jc w:val="center"/>
        <w:rPr>
          <w:rFonts w:ascii="Times New Roman" w:eastAsia="Cambria" w:hAnsi="Times New Roman" w:cs="Times New Roman"/>
          <w:b/>
          <w:sz w:val="28"/>
          <w:szCs w:val="28"/>
        </w:rPr>
      </w:pPr>
      <w:r w:rsidRPr="00B15FBA">
        <w:rPr>
          <w:rFonts w:ascii="Times New Roman" w:eastAsia="Cambria" w:hAnsi="Times New Roman" w:cs="Times New Roman"/>
          <w:b/>
          <w:sz w:val="28"/>
          <w:szCs w:val="28"/>
        </w:rPr>
        <w:t xml:space="preserve">на </w:t>
      </w:r>
      <w:r w:rsidR="007A7E12" w:rsidRPr="00B15FBA">
        <w:rPr>
          <w:rFonts w:ascii="Times New Roman" w:eastAsia="Cambria" w:hAnsi="Times New Roman" w:cs="Times New Roman"/>
          <w:b/>
          <w:sz w:val="28"/>
          <w:szCs w:val="28"/>
        </w:rPr>
        <w:t>„</w:t>
      </w:r>
      <w:r w:rsidR="009F705A" w:rsidRPr="00B15FBA">
        <w:rPr>
          <w:rFonts w:ascii="Times New Roman" w:eastAsia="Cambria" w:hAnsi="Times New Roman" w:cs="Times New Roman"/>
          <w:b/>
          <w:sz w:val="28"/>
          <w:szCs w:val="28"/>
        </w:rPr>
        <w:t>ВиК” ООД, гр. Кърджали</w:t>
      </w:r>
    </w:p>
    <w:p w:rsidR="0072656C" w:rsidRPr="00B15FBA" w:rsidRDefault="008B5A44" w:rsidP="0023640A">
      <w:pPr>
        <w:spacing w:before="120" w:after="0" w:line="259" w:lineRule="auto"/>
        <w:jc w:val="center"/>
        <w:rPr>
          <w:rFonts w:ascii="Times New Roman" w:eastAsia="Cambria" w:hAnsi="Times New Roman" w:cs="Times New Roman"/>
          <w:b/>
          <w:sz w:val="28"/>
          <w:szCs w:val="28"/>
        </w:rPr>
      </w:pPr>
      <w:r w:rsidRPr="00B15FBA">
        <w:rPr>
          <w:rFonts w:ascii="Times New Roman" w:eastAsia="Cambria" w:hAnsi="Times New Roman" w:cs="Times New Roman"/>
          <w:b/>
          <w:sz w:val="28"/>
          <w:szCs w:val="28"/>
        </w:rPr>
        <w:t>към</w:t>
      </w:r>
      <w:r w:rsidR="009F705A" w:rsidRPr="00B15FBA">
        <w:rPr>
          <w:rFonts w:ascii="Times New Roman" w:eastAsia="Cambria" w:hAnsi="Times New Roman" w:cs="Times New Roman"/>
          <w:b/>
          <w:sz w:val="28"/>
          <w:szCs w:val="28"/>
        </w:rPr>
        <w:t xml:space="preserve"> 3</w:t>
      </w:r>
      <w:r w:rsidR="00ED5870">
        <w:rPr>
          <w:rFonts w:ascii="Times New Roman" w:eastAsia="Cambria" w:hAnsi="Times New Roman" w:cs="Times New Roman"/>
          <w:b/>
          <w:sz w:val="28"/>
          <w:szCs w:val="28"/>
          <w:lang w:val="en-GB"/>
        </w:rPr>
        <w:t>1</w:t>
      </w:r>
      <w:r w:rsidR="009F705A" w:rsidRPr="00B15FBA">
        <w:rPr>
          <w:rFonts w:ascii="Times New Roman" w:eastAsia="Cambria" w:hAnsi="Times New Roman" w:cs="Times New Roman"/>
          <w:b/>
          <w:sz w:val="28"/>
          <w:szCs w:val="28"/>
        </w:rPr>
        <w:t>.</w:t>
      </w:r>
      <w:r w:rsidR="00562C87" w:rsidRPr="00B15FBA">
        <w:rPr>
          <w:rFonts w:ascii="Times New Roman" w:eastAsia="Cambria" w:hAnsi="Times New Roman" w:cs="Times New Roman"/>
          <w:b/>
          <w:sz w:val="28"/>
          <w:szCs w:val="28"/>
        </w:rPr>
        <w:t>0</w:t>
      </w:r>
      <w:r w:rsidR="00ED5870">
        <w:rPr>
          <w:rFonts w:ascii="Times New Roman" w:eastAsia="Cambria" w:hAnsi="Times New Roman" w:cs="Times New Roman"/>
          <w:b/>
          <w:sz w:val="28"/>
          <w:szCs w:val="28"/>
          <w:lang w:val="en-GB"/>
        </w:rPr>
        <w:t>3</w:t>
      </w:r>
      <w:r w:rsidR="009F705A" w:rsidRPr="00B15FBA">
        <w:rPr>
          <w:rFonts w:ascii="Times New Roman" w:eastAsia="Cambria" w:hAnsi="Times New Roman" w:cs="Times New Roman"/>
          <w:b/>
          <w:sz w:val="28"/>
          <w:szCs w:val="28"/>
        </w:rPr>
        <w:t>.20</w:t>
      </w:r>
      <w:r w:rsidR="00ED5870">
        <w:rPr>
          <w:rFonts w:ascii="Times New Roman" w:eastAsia="Cambria" w:hAnsi="Times New Roman" w:cs="Times New Roman"/>
          <w:b/>
          <w:sz w:val="28"/>
          <w:szCs w:val="28"/>
          <w:lang w:val="en-GB"/>
        </w:rPr>
        <w:t>20</w:t>
      </w:r>
      <w:r w:rsidR="009F705A" w:rsidRPr="00B15FBA">
        <w:rPr>
          <w:rFonts w:ascii="Times New Roman" w:eastAsia="Cambria" w:hAnsi="Times New Roman" w:cs="Times New Roman"/>
          <w:b/>
          <w:sz w:val="28"/>
          <w:szCs w:val="28"/>
        </w:rPr>
        <w:t xml:space="preserve"> </w:t>
      </w:r>
      <w:r w:rsidRPr="00B15FBA">
        <w:rPr>
          <w:rFonts w:ascii="Times New Roman" w:eastAsia="Cambria" w:hAnsi="Times New Roman" w:cs="Times New Roman"/>
          <w:b/>
          <w:sz w:val="28"/>
          <w:szCs w:val="28"/>
        </w:rPr>
        <w:t>г</w:t>
      </w:r>
      <w:r w:rsidR="009F705A" w:rsidRPr="00B15FBA">
        <w:rPr>
          <w:rFonts w:ascii="Times New Roman" w:eastAsia="Cambria" w:hAnsi="Times New Roman" w:cs="Times New Roman"/>
          <w:b/>
          <w:sz w:val="28"/>
          <w:szCs w:val="28"/>
        </w:rPr>
        <w:t>.</w:t>
      </w:r>
    </w:p>
    <w:p w:rsidR="0072656C" w:rsidRPr="0023640A" w:rsidRDefault="0072656C" w:rsidP="0023640A">
      <w:pPr>
        <w:spacing w:before="120" w:after="0" w:line="259" w:lineRule="auto"/>
        <w:rPr>
          <w:rFonts w:ascii="Times New Roman" w:eastAsia="Cambria" w:hAnsi="Times New Roman" w:cs="Times New Roman"/>
          <w:b/>
        </w:rPr>
      </w:pPr>
    </w:p>
    <w:p w:rsidR="0072656C" w:rsidRPr="0023640A" w:rsidRDefault="00F112CE" w:rsidP="0023640A">
      <w:pPr>
        <w:spacing w:before="120" w:after="0" w:line="259" w:lineRule="auto"/>
        <w:jc w:val="center"/>
        <w:rPr>
          <w:rFonts w:ascii="Times New Roman" w:eastAsia="Cambria" w:hAnsi="Times New Roman" w:cs="Times New Roman"/>
          <w:b/>
        </w:rPr>
      </w:pPr>
      <w:r w:rsidRPr="00862FBA">
        <w:rPr>
          <w:rFonts w:ascii="Times New Roman" w:hAnsi="Times New Roman" w:cs="Times New Roman"/>
          <w:noProof/>
        </w:rPr>
        <w:object w:dxaOrig="6750" w:dyaOrig="4873">
          <v:rect id="rectole0000000001" o:spid="_x0000_i1026" alt="" style="width:337.5pt;height:243pt;mso-width-percent:0;mso-height-percent:0;mso-width-percent:0;mso-height-percent:0" o:ole="" o:preferrelative="t" stroked="f">
            <v:imagedata r:id="rId10" o:title=""/>
          </v:rect>
          <o:OLEObject Type="Embed" ProgID="StaticMetafile" ShapeID="rectole0000000001" DrawAspect="Content" ObjectID="_1649416940" r:id="rId11"/>
        </w:object>
      </w:r>
    </w:p>
    <w:p w:rsidR="0072656C" w:rsidRPr="0023640A" w:rsidRDefault="0072656C" w:rsidP="0023640A">
      <w:pPr>
        <w:spacing w:before="120" w:after="0" w:line="259" w:lineRule="auto"/>
        <w:rPr>
          <w:rFonts w:ascii="Times New Roman" w:eastAsia="Cambria" w:hAnsi="Times New Roman" w:cs="Times New Roman"/>
          <w:b/>
        </w:rPr>
      </w:pPr>
    </w:p>
    <w:p w:rsidR="0072656C" w:rsidRPr="0023640A" w:rsidRDefault="00E654AC" w:rsidP="0023640A">
      <w:pPr>
        <w:spacing w:before="120" w:after="0" w:line="259" w:lineRule="auto"/>
        <w:jc w:val="both"/>
        <w:rPr>
          <w:rFonts w:ascii="Times New Roman" w:eastAsia="Cambria" w:hAnsi="Times New Roman" w:cs="Times New Roman"/>
          <w:b/>
          <w:color w:val="000000"/>
        </w:rPr>
      </w:pPr>
      <w:r>
        <w:rPr>
          <w:rFonts w:ascii="Times New Roman" w:eastAsia="Cambria" w:hAnsi="Times New Roman" w:cs="Times New Roman"/>
          <w:b/>
        </w:rPr>
        <w:t xml:space="preserve">НАСТОЯЩИЯ МЕЖДИНЕН </w:t>
      </w:r>
      <w:r w:rsidR="009F705A" w:rsidRPr="0023640A">
        <w:rPr>
          <w:rFonts w:ascii="Times New Roman" w:eastAsia="Cambria" w:hAnsi="Times New Roman" w:cs="Times New Roman"/>
          <w:b/>
        </w:rPr>
        <w:t xml:space="preserve">ДОКЛАД ЗА ДЕЙНОСТТА Е ИЗГОТВЕН В СЪОТВЕТСТВИЕ С РАЗПОРЕДБИТЕ НА ЧЛ. 39 ОТ ЗАКОНА ЗА СЧЕТОВОДСТВОТО, ЧЛ. 100Н, АЛ. 7 ОТ ЗППЦК И </w:t>
      </w:r>
      <w:r w:rsidR="009F705A" w:rsidRPr="0023640A">
        <w:rPr>
          <w:rFonts w:ascii="Times New Roman" w:eastAsia="Cambria" w:hAnsi="Times New Roman" w:cs="Times New Roman"/>
          <w:b/>
          <w:color w:val="000000"/>
        </w:rPr>
        <w:t>ПРИЛОЖЕНИЕ №10, КЪМ ЧЛ. 32, АЛ. 1, Т. 2 ОТ НАРЕДБА №2 ОТ 17.09.2003</w:t>
      </w:r>
      <w:r w:rsidR="0048750F">
        <w:rPr>
          <w:rFonts w:ascii="Times New Roman" w:eastAsia="Cambria" w:hAnsi="Times New Roman" w:cs="Times New Roman"/>
          <w:b/>
          <w:color w:val="000000"/>
        </w:rPr>
        <w:t>г</w:t>
      </w:r>
      <w:r w:rsidR="009F705A" w:rsidRPr="0023640A">
        <w:rPr>
          <w:rFonts w:ascii="Times New Roman" w:eastAsia="Cambria" w:hAnsi="Times New Roman" w:cs="Times New Roman"/>
          <w:b/>
          <w:color w:val="000000"/>
        </w:rPr>
        <w:t>. ЗА ПРОСПЕКТИТЕ ПРИ ПУБЛИЧНО ПРЕДЛАГАНЕ И ДОПУСКАНЕ ДО ТЪРГОВИЯ НА РЕГУЛИРАН ПАЗАР НА ЦЕННИ КНИЖА И ЗА РАЗКРИВАНЕТО НА ИНФОРМАЦИЯ.</w:t>
      </w:r>
    </w:p>
    <w:p w:rsidR="0072656C" w:rsidRPr="0023640A" w:rsidRDefault="009F705A" w:rsidP="0023640A">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Управителят на „ВиК” ООД, гр. Кърджали</w:t>
      </w:r>
      <w:r w:rsidR="008B5A44" w:rsidRPr="0023640A">
        <w:rPr>
          <w:rFonts w:ascii="Times New Roman" w:eastAsia="Cambria" w:hAnsi="Times New Roman" w:cs="Times New Roman"/>
          <w:lang w:val="en-US"/>
        </w:rPr>
        <w:t xml:space="preserve"> (</w:t>
      </w:r>
      <w:r w:rsidR="008B5A44" w:rsidRPr="0023640A">
        <w:rPr>
          <w:rFonts w:ascii="Times New Roman" w:eastAsia="Cambria" w:hAnsi="Times New Roman" w:cs="Times New Roman"/>
        </w:rPr>
        <w:t>Дружеството</w:t>
      </w:r>
      <w:r w:rsidR="00A01B9D">
        <w:rPr>
          <w:rFonts w:ascii="Times New Roman" w:eastAsia="Cambria" w:hAnsi="Times New Roman" w:cs="Times New Roman"/>
        </w:rPr>
        <w:t>, ВиК Оператора</w:t>
      </w:r>
      <w:r w:rsidR="008B5A44" w:rsidRPr="0023640A">
        <w:rPr>
          <w:rFonts w:ascii="Times New Roman" w:eastAsia="Cambria" w:hAnsi="Times New Roman" w:cs="Times New Roman"/>
        </w:rPr>
        <w:t>)</w:t>
      </w:r>
      <w:r w:rsidRPr="0023640A">
        <w:rPr>
          <w:rFonts w:ascii="Times New Roman" w:eastAsia="Cambria" w:hAnsi="Times New Roman" w:cs="Times New Roman"/>
        </w:rPr>
        <w:t>, на основание изискванията на разпоредбите на чл. 39 от Закона за счетоводството (в сила от 01.01.2016 г.),</w:t>
      </w:r>
      <w:r w:rsidR="008B5A44" w:rsidRPr="0023640A">
        <w:rPr>
          <w:rFonts w:ascii="Times New Roman" w:eastAsia="Cambria" w:hAnsi="Times New Roman" w:cs="Times New Roman"/>
          <w:lang w:val="en-US"/>
        </w:rPr>
        <w:t xml:space="preserve"> </w:t>
      </w:r>
      <w:r w:rsidRPr="0023640A">
        <w:rPr>
          <w:rFonts w:ascii="Times New Roman" w:eastAsia="Cambria" w:hAnsi="Times New Roman" w:cs="Times New Roman"/>
        </w:rPr>
        <w:t>чл.</w:t>
      </w:r>
      <w:r w:rsidR="008B5A44" w:rsidRPr="0023640A">
        <w:rPr>
          <w:rFonts w:ascii="Times New Roman" w:eastAsia="Cambria" w:hAnsi="Times New Roman" w:cs="Times New Roman"/>
          <w:lang w:val="en-US"/>
        </w:rPr>
        <w:t xml:space="preserve"> </w:t>
      </w:r>
      <w:r w:rsidRPr="0023640A">
        <w:rPr>
          <w:rFonts w:ascii="Times New Roman" w:eastAsia="Cambria" w:hAnsi="Times New Roman" w:cs="Times New Roman"/>
        </w:rPr>
        <w:t xml:space="preserve">100н, ал. 7 от ЗППЦК и </w:t>
      </w:r>
      <w:r w:rsidRPr="0023640A">
        <w:rPr>
          <w:rFonts w:ascii="Times New Roman" w:eastAsia="Cambria" w:hAnsi="Times New Roman" w:cs="Times New Roman"/>
          <w:color w:val="000000"/>
        </w:rPr>
        <w:t xml:space="preserve">Приложение №10, към чл. 32, ал. 1, т. 2 от Наредба № 2 от 17.09.2003 г. за проспектите при публично предлагане и допускане до търговия на регулиран пазар на ценни книжа и за разкриването на информация </w:t>
      </w:r>
      <w:r w:rsidRPr="0023640A">
        <w:rPr>
          <w:rFonts w:ascii="Times New Roman" w:eastAsia="Cambria" w:hAnsi="Times New Roman" w:cs="Times New Roman"/>
        </w:rPr>
        <w:t xml:space="preserve">изготви настоящия </w:t>
      </w:r>
      <w:r w:rsidR="00E654AC">
        <w:rPr>
          <w:rFonts w:ascii="Times New Roman" w:eastAsia="Cambria" w:hAnsi="Times New Roman" w:cs="Times New Roman"/>
        </w:rPr>
        <w:t xml:space="preserve">междинен </w:t>
      </w:r>
      <w:r w:rsidRPr="0023640A">
        <w:rPr>
          <w:rFonts w:ascii="Times New Roman" w:eastAsia="Cambria" w:hAnsi="Times New Roman" w:cs="Times New Roman"/>
        </w:rPr>
        <w:t xml:space="preserve">доклад за дейността </w:t>
      </w:r>
      <w:r w:rsidR="008B5A44" w:rsidRPr="0023640A">
        <w:rPr>
          <w:rFonts w:ascii="Times New Roman" w:eastAsia="Cambria" w:hAnsi="Times New Roman" w:cs="Times New Roman"/>
          <w:lang w:val="en-US"/>
        </w:rPr>
        <w:t>(</w:t>
      </w:r>
      <w:r w:rsidRPr="0023640A">
        <w:rPr>
          <w:rFonts w:ascii="Times New Roman" w:eastAsia="Cambria" w:hAnsi="Times New Roman" w:cs="Times New Roman"/>
        </w:rPr>
        <w:t>Доклада</w:t>
      </w:r>
      <w:r w:rsidR="008B5A44" w:rsidRPr="0023640A">
        <w:rPr>
          <w:rFonts w:ascii="Times New Roman" w:eastAsia="Cambria" w:hAnsi="Times New Roman" w:cs="Times New Roman"/>
          <w:lang w:val="en-US"/>
        </w:rPr>
        <w:t>)</w:t>
      </w:r>
      <w:r w:rsidRPr="0023640A">
        <w:rPr>
          <w:rFonts w:ascii="Times New Roman" w:eastAsia="Cambria" w:hAnsi="Times New Roman" w:cs="Times New Roman"/>
        </w:rPr>
        <w:t xml:space="preserve">. </w:t>
      </w:r>
    </w:p>
    <w:p w:rsidR="0072656C" w:rsidRPr="0023640A" w:rsidRDefault="0072656C" w:rsidP="0023640A">
      <w:pPr>
        <w:spacing w:before="120" w:after="0" w:line="259" w:lineRule="auto"/>
        <w:ind w:firstLine="720"/>
        <w:jc w:val="both"/>
        <w:rPr>
          <w:rFonts w:ascii="Times New Roman" w:eastAsia="Cambria" w:hAnsi="Times New Roman" w:cs="Times New Roman"/>
          <w:color w:val="000000"/>
        </w:rPr>
      </w:pPr>
    </w:p>
    <w:p w:rsidR="0072656C" w:rsidRPr="0023640A" w:rsidRDefault="009F705A" w:rsidP="0023640A">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 xml:space="preserve">Докладът представя коментар и анализ на финансови и нефинансови основни показатели за резултата от дейността, имащи отношение към стопанската дейност на </w:t>
      </w:r>
      <w:r w:rsidR="008B5A44" w:rsidRPr="0023640A">
        <w:rPr>
          <w:rFonts w:ascii="Times New Roman" w:eastAsia="Cambria" w:hAnsi="Times New Roman" w:cs="Times New Roman"/>
          <w:color w:val="000000"/>
        </w:rPr>
        <w:t>Д</w:t>
      </w:r>
      <w:r w:rsidRPr="0023640A">
        <w:rPr>
          <w:rFonts w:ascii="Times New Roman" w:eastAsia="Cambria" w:hAnsi="Times New Roman" w:cs="Times New Roman"/>
          <w:color w:val="000000"/>
        </w:rPr>
        <w:t xml:space="preserve">ружеството, включително информация по въпроси, свързани с екологията и служителите. Докладът съдържа обективен преглед, който представя вярно и честно развитието и резултатите от дейността на </w:t>
      </w:r>
      <w:r w:rsidRPr="0023640A">
        <w:rPr>
          <w:rFonts w:ascii="Times New Roman" w:eastAsia="Cambria" w:hAnsi="Times New Roman" w:cs="Times New Roman"/>
        </w:rPr>
        <w:t>„ВиК” ООД, гр. Кърджали</w:t>
      </w:r>
      <w:r w:rsidRPr="0023640A">
        <w:rPr>
          <w:rFonts w:ascii="Times New Roman" w:eastAsia="Cambria" w:hAnsi="Times New Roman" w:cs="Times New Roman"/>
          <w:color w:val="000000"/>
        </w:rPr>
        <w:t>, както и неговото състояние, заедно с описание на основните рискове, пред които е изправено.</w:t>
      </w:r>
    </w:p>
    <w:p w:rsidR="0072656C" w:rsidRPr="0023640A" w:rsidRDefault="009F705A" w:rsidP="0023640A">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Информация относно настъпилите през</w:t>
      </w:r>
      <w:r w:rsidR="001D4369" w:rsidRPr="0023640A">
        <w:rPr>
          <w:rFonts w:ascii="Times New Roman" w:eastAsia="Cambria" w:hAnsi="Times New Roman" w:cs="Times New Roman"/>
        </w:rPr>
        <w:t xml:space="preserve"> </w:t>
      </w:r>
      <w:r w:rsidR="00A509D9">
        <w:rPr>
          <w:rFonts w:ascii="Times New Roman" w:eastAsia="Cambria" w:hAnsi="Times New Roman" w:cs="Times New Roman"/>
        </w:rPr>
        <w:t xml:space="preserve">първото тримесечие на </w:t>
      </w:r>
      <w:r w:rsidR="00562C87">
        <w:rPr>
          <w:rFonts w:ascii="Times New Roman" w:eastAsia="Cambria" w:hAnsi="Times New Roman" w:cs="Times New Roman"/>
        </w:rPr>
        <w:t xml:space="preserve"> </w:t>
      </w:r>
      <w:r w:rsidRPr="0023640A">
        <w:rPr>
          <w:rFonts w:ascii="Times New Roman" w:eastAsia="Cambria" w:hAnsi="Times New Roman" w:cs="Times New Roman"/>
        </w:rPr>
        <w:t>20</w:t>
      </w:r>
      <w:r w:rsidR="00A509D9">
        <w:rPr>
          <w:rFonts w:ascii="Times New Roman" w:eastAsia="Cambria" w:hAnsi="Times New Roman" w:cs="Times New Roman"/>
        </w:rPr>
        <w:t>20</w:t>
      </w:r>
      <w:r w:rsidRPr="0023640A">
        <w:rPr>
          <w:rFonts w:ascii="Times New Roman" w:eastAsia="Cambria" w:hAnsi="Times New Roman" w:cs="Times New Roman"/>
        </w:rPr>
        <w:t xml:space="preserve"> г</w:t>
      </w:r>
      <w:r w:rsidR="008B5A44" w:rsidRPr="0023640A">
        <w:rPr>
          <w:rFonts w:ascii="Times New Roman" w:eastAsia="Cambria" w:hAnsi="Times New Roman" w:cs="Times New Roman"/>
        </w:rPr>
        <w:t>одина</w:t>
      </w:r>
      <w:r w:rsidRPr="0023640A">
        <w:rPr>
          <w:rFonts w:ascii="Times New Roman" w:eastAsia="Cambria" w:hAnsi="Times New Roman" w:cs="Times New Roman"/>
        </w:rPr>
        <w:t xml:space="preserve"> обстоятелства, които ръководството на </w:t>
      </w:r>
      <w:r w:rsidR="008B5A44" w:rsidRPr="0023640A">
        <w:rPr>
          <w:rFonts w:ascii="Times New Roman" w:eastAsia="Cambria" w:hAnsi="Times New Roman" w:cs="Times New Roman"/>
        </w:rPr>
        <w:t>Д</w:t>
      </w:r>
      <w:r w:rsidRPr="0023640A">
        <w:rPr>
          <w:rFonts w:ascii="Times New Roman" w:eastAsia="Cambria" w:hAnsi="Times New Roman" w:cs="Times New Roman"/>
        </w:rPr>
        <w:t>ружеството счита, че биха могли да бъдат от значение за заинтересованите лица, е публично оповестявана до Комисия за финансов надзор и обществеността в сроковете и по реда, предвидени за разкриване на регулирана информация от дружества, попадащи в обхвата на разпоредбите на §1д от ДР на ЗППЦК.</w:t>
      </w:r>
    </w:p>
    <w:p w:rsidR="0072656C" w:rsidRPr="0023640A" w:rsidRDefault="009F705A" w:rsidP="008A61EE">
      <w:pPr>
        <w:spacing w:before="120" w:after="0" w:line="259" w:lineRule="auto"/>
        <w:rPr>
          <w:rFonts w:ascii="Times New Roman" w:eastAsia="Cambria" w:hAnsi="Times New Roman" w:cs="Times New Roman"/>
          <w:b/>
        </w:rPr>
      </w:pPr>
      <w:r w:rsidRPr="0023640A">
        <w:rPr>
          <w:rFonts w:ascii="Times New Roman" w:eastAsia="Cambria" w:hAnsi="Times New Roman" w:cs="Times New Roman"/>
          <w:b/>
        </w:rPr>
        <w:t>І. ОБЩА ИНФОРМАЦИЯ ЗА ДРУЖЕСТВОТО</w:t>
      </w:r>
    </w:p>
    <w:p w:rsidR="0072656C" w:rsidRPr="0023640A" w:rsidRDefault="009F705A" w:rsidP="0023640A">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„ВиК” ООД, гр. Кърджали е търговско дружество с ограничена отговорност, което е регистрирано по фирмено дело № 2506/1991 г. на Кърджалийския окръжен съд т.2,  рег.1, стр.7, пореден номер 3.</w:t>
      </w:r>
    </w:p>
    <w:p w:rsidR="0072656C" w:rsidRPr="0023640A" w:rsidRDefault="009F705A" w:rsidP="0023640A">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color w:val="000000"/>
        </w:rPr>
        <w:t xml:space="preserve">„ВиК” ООД, гр. Кърджали </w:t>
      </w:r>
      <w:r w:rsidRPr="0023640A">
        <w:rPr>
          <w:rFonts w:ascii="Times New Roman" w:eastAsia="Cambria" w:hAnsi="Times New Roman" w:cs="Times New Roman"/>
        </w:rPr>
        <w:t>е вписано в Търговския регистър към Агенцията по вписванията с ЕИК: 000225011.</w:t>
      </w:r>
    </w:p>
    <w:p w:rsidR="0072656C" w:rsidRPr="0023640A" w:rsidRDefault="009F705A" w:rsidP="0023640A">
      <w:pPr>
        <w:spacing w:before="120" w:after="0" w:line="259" w:lineRule="auto"/>
        <w:jc w:val="both"/>
        <w:rPr>
          <w:rFonts w:ascii="Times New Roman" w:eastAsia="Cambria" w:hAnsi="Times New Roman" w:cs="Times New Roman"/>
          <w:color w:val="000000"/>
          <w:lang w:val="en-US"/>
        </w:rPr>
      </w:pPr>
      <w:r w:rsidRPr="0023640A">
        <w:rPr>
          <w:rFonts w:ascii="Times New Roman" w:eastAsia="Cambria" w:hAnsi="Times New Roman" w:cs="Times New Roman"/>
          <w:color w:val="000000"/>
        </w:rPr>
        <w:t xml:space="preserve">Дружеството има следния предмет на дейност: </w:t>
      </w:r>
      <w:r w:rsidR="0048750F">
        <w:rPr>
          <w:rFonts w:ascii="Times New Roman" w:eastAsia="Cambria" w:hAnsi="Times New Roman" w:cs="Times New Roman"/>
          <w:color w:val="000000"/>
        </w:rPr>
        <w:t>в</w:t>
      </w:r>
      <w:r w:rsidRPr="0023640A">
        <w:rPr>
          <w:rFonts w:ascii="Times New Roman" w:eastAsia="Cambria" w:hAnsi="Times New Roman" w:cs="Times New Roman"/>
          <w:color w:val="000000"/>
        </w:rPr>
        <w:t>одоснабдяване, канализация, пречистване на водите и инженерингови услуги в страната и в чужбина, експлоатация на водоснабдителни язовири, проучване, проектиране, изграждане, поддържане и управление на водоснабдителни, канализационни, електро и топло-енергийни системи /включително и пречиствателни станции/ както и извършване на всякакви услуги и сделки в страната и чужбина.</w:t>
      </w:r>
    </w:p>
    <w:p w:rsidR="0072656C" w:rsidRPr="0023640A" w:rsidRDefault="009F705A" w:rsidP="0023640A">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Към 3</w:t>
      </w:r>
      <w:r w:rsidR="00EE6529">
        <w:rPr>
          <w:rFonts w:ascii="Times New Roman" w:eastAsia="Cambria" w:hAnsi="Times New Roman" w:cs="Times New Roman"/>
          <w:color w:val="000000"/>
        </w:rPr>
        <w:t>1</w:t>
      </w:r>
      <w:r w:rsidR="001D4369" w:rsidRPr="0023640A">
        <w:rPr>
          <w:rFonts w:ascii="Times New Roman" w:eastAsia="Cambria" w:hAnsi="Times New Roman" w:cs="Times New Roman"/>
          <w:color w:val="000000"/>
        </w:rPr>
        <w:t>.</w:t>
      </w:r>
      <w:r w:rsidR="00562C87">
        <w:rPr>
          <w:rFonts w:ascii="Times New Roman" w:eastAsia="Cambria" w:hAnsi="Times New Roman" w:cs="Times New Roman"/>
          <w:color w:val="000000"/>
        </w:rPr>
        <w:t>0</w:t>
      </w:r>
      <w:r w:rsidR="00EE6529">
        <w:rPr>
          <w:rFonts w:ascii="Times New Roman" w:eastAsia="Cambria" w:hAnsi="Times New Roman" w:cs="Times New Roman"/>
          <w:color w:val="000000"/>
        </w:rPr>
        <w:t>3</w:t>
      </w:r>
      <w:r w:rsidR="001D4369" w:rsidRPr="0023640A">
        <w:rPr>
          <w:rFonts w:ascii="Times New Roman" w:eastAsia="Cambria" w:hAnsi="Times New Roman" w:cs="Times New Roman"/>
          <w:color w:val="000000"/>
        </w:rPr>
        <w:t>.20</w:t>
      </w:r>
      <w:r w:rsidR="00EE6529">
        <w:rPr>
          <w:rFonts w:ascii="Times New Roman" w:eastAsia="Cambria" w:hAnsi="Times New Roman" w:cs="Times New Roman"/>
          <w:color w:val="000000"/>
        </w:rPr>
        <w:t>20</w:t>
      </w:r>
      <w:r w:rsidRPr="0023640A">
        <w:rPr>
          <w:rFonts w:ascii="Times New Roman" w:eastAsia="Cambria" w:hAnsi="Times New Roman" w:cs="Times New Roman"/>
          <w:color w:val="000000"/>
        </w:rPr>
        <w:t xml:space="preserve"> г. </w:t>
      </w:r>
      <w:r w:rsidR="008B5A44" w:rsidRPr="0023640A">
        <w:rPr>
          <w:rFonts w:ascii="Times New Roman" w:eastAsia="Cambria" w:hAnsi="Times New Roman" w:cs="Times New Roman"/>
          <w:color w:val="000000"/>
        </w:rPr>
        <w:t>Д</w:t>
      </w:r>
      <w:r w:rsidRPr="0023640A">
        <w:rPr>
          <w:rFonts w:ascii="Times New Roman" w:eastAsia="Cambria" w:hAnsi="Times New Roman" w:cs="Times New Roman"/>
          <w:color w:val="000000"/>
        </w:rPr>
        <w:t>ружеството е със седалище</w:t>
      </w:r>
      <w:r w:rsidR="008B5A44" w:rsidRPr="0023640A">
        <w:rPr>
          <w:rFonts w:ascii="Times New Roman" w:eastAsia="Cambria" w:hAnsi="Times New Roman" w:cs="Times New Roman"/>
          <w:color w:val="000000"/>
        </w:rPr>
        <w:t xml:space="preserve"> и</w:t>
      </w:r>
      <w:r w:rsidRPr="0023640A">
        <w:rPr>
          <w:rFonts w:ascii="Times New Roman" w:eastAsia="Cambria" w:hAnsi="Times New Roman" w:cs="Times New Roman"/>
          <w:color w:val="000000"/>
        </w:rPr>
        <w:t xml:space="preserve"> адрес на управление</w:t>
      </w:r>
      <w:r w:rsidR="008B5A44" w:rsidRPr="0023640A">
        <w:rPr>
          <w:rFonts w:ascii="Times New Roman" w:eastAsia="Cambria" w:hAnsi="Times New Roman" w:cs="Times New Roman"/>
          <w:color w:val="000000"/>
        </w:rPr>
        <w:t xml:space="preserve">, </w:t>
      </w:r>
      <w:r w:rsidRPr="0023640A">
        <w:rPr>
          <w:rFonts w:ascii="Times New Roman" w:eastAsia="Cambria" w:hAnsi="Times New Roman" w:cs="Times New Roman"/>
          <w:color w:val="000000"/>
        </w:rPr>
        <w:t xml:space="preserve">както следва: </w:t>
      </w:r>
    </w:p>
    <w:p w:rsidR="0072656C" w:rsidRPr="0023640A" w:rsidRDefault="009F705A" w:rsidP="0023640A">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гр. Кърджали 6600</w:t>
      </w:r>
      <w:r w:rsidR="0023640A">
        <w:rPr>
          <w:rFonts w:ascii="Times New Roman" w:eastAsia="Cambria" w:hAnsi="Times New Roman" w:cs="Times New Roman"/>
          <w:color w:val="000000"/>
        </w:rPr>
        <w:t xml:space="preserve">, </w:t>
      </w:r>
      <w:r w:rsidRPr="0023640A">
        <w:rPr>
          <w:rFonts w:ascii="Times New Roman" w:eastAsia="Cambria" w:hAnsi="Times New Roman" w:cs="Times New Roman"/>
          <w:color w:val="000000"/>
        </w:rPr>
        <w:t xml:space="preserve">бул. “България” </w:t>
      </w:r>
      <w:r w:rsidR="008B5A44" w:rsidRPr="0023640A">
        <w:rPr>
          <w:rFonts w:ascii="Times New Roman" w:eastAsia="Cambria" w:hAnsi="Times New Roman" w:cs="Times New Roman"/>
          <w:color w:val="000000"/>
        </w:rPr>
        <w:t xml:space="preserve">№ </w:t>
      </w:r>
      <w:r w:rsidRPr="0023640A">
        <w:rPr>
          <w:rFonts w:ascii="Times New Roman" w:eastAsia="Cambria" w:hAnsi="Times New Roman" w:cs="Times New Roman"/>
          <w:color w:val="000000"/>
        </w:rPr>
        <w:t>88</w:t>
      </w:r>
    </w:p>
    <w:p w:rsidR="0072656C" w:rsidRPr="0023640A" w:rsidRDefault="008B5A44" w:rsidP="0023640A">
      <w:pPr>
        <w:spacing w:before="120" w:after="0" w:line="259" w:lineRule="auto"/>
        <w:jc w:val="both"/>
        <w:rPr>
          <w:rFonts w:ascii="Times New Roman" w:eastAsia="Cambria" w:hAnsi="Times New Roman" w:cs="Times New Roman"/>
          <w:color w:val="000000"/>
          <w:lang w:val="en-US"/>
        </w:rPr>
      </w:pPr>
      <w:r w:rsidRPr="0023640A">
        <w:rPr>
          <w:rFonts w:ascii="Times New Roman" w:eastAsia="Cambria" w:hAnsi="Times New Roman" w:cs="Times New Roman"/>
          <w:color w:val="000000"/>
        </w:rPr>
        <w:t xml:space="preserve">website: </w:t>
      </w:r>
      <w:r w:rsidRPr="0023640A">
        <w:rPr>
          <w:rFonts w:ascii="Times New Roman" w:eastAsia="Cambria" w:hAnsi="Times New Roman" w:cs="Times New Roman"/>
          <w:color w:val="000000"/>
          <w:lang w:val="en-US"/>
        </w:rPr>
        <w:t>www.</w:t>
      </w:r>
      <w:r w:rsidR="009F705A" w:rsidRPr="0023640A">
        <w:rPr>
          <w:rFonts w:ascii="Times New Roman" w:eastAsia="Cambria" w:hAnsi="Times New Roman" w:cs="Times New Roman"/>
          <w:color w:val="000000"/>
        </w:rPr>
        <w:t xml:space="preserve">vik-kardzhali.com </w:t>
      </w:r>
    </w:p>
    <w:p w:rsidR="0072656C" w:rsidRPr="0023640A" w:rsidRDefault="001D4369" w:rsidP="0023640A">
      <w:pPr>
        <w:spacing w:before="120" w:after="0" w:line="259" w:lineRule="auto"/>
        <w:jc w:val="both"/>
        <w:rPr>
          <w:rFonts w:ascii="Times New Roman" w:eastAsia="Cambria" w:hAnsi="Times New Roman" w:cs="Times New Roman"/>
          <w:color w:val="000000"/>
          <w:lang w:val="en-US"/>
        </w:rPr>
      </w:pPr>
      <w:r w:rsidRPr="0023640A">
        <w:rPr>
          <w:rFonts w:ascii="Times New Roman" w:eastAsia="Cambria" w:hAnsi="Times New Roman" w:cs="Times New Roman"/>
          <w:color w:val="000000"/>
        </w:rPr>
        <w:t xml:space="preserve">Към </w:t>
      </w:r>
      <w:r w:rsidR="0032043D">
        <w:rPr>
          <w:rFonts w:ascii="Times New Roman" w:eastAsia="Cambria" w:hAnsi="Times New Roman" w:cs="Times New Roman"/>
          <w:color w:val="000000"/>
        </w:rPr>
        <w:t>3</w:t>
      </w:r>
      <w:r w:rsidR="00A509D9">
        <w:rPr>
          <w:rFonts w:ascii="Times New Roman" w:eastAsia="Cambria" w:hAnsi="Times New Roman" w:cs="Times New Roman"/>
          <w:color w:val="000000"/>
        </w:rPr>
        <w:t>1</w:t>
      </w:r>
      <w:r w:rsidR="0032043D">
        <w:rPr>
          <w:rFonts w:ascii="Times New Roman" w:eastAsia="Cambria" w:hAnsi="Times New Roman" w:cs="Times New Roman"/>
          <w:color w:val="000000"/>
        </w:rPr>
        <w:t>.0</w:t>
      </w:r>
      <w:r w:rsidR="00A509D9">
        <w:rPr>
          <w:rFonts w:ascii="Times New Roman" w:eastAsia="Cambria" w:hAnsi="Times New Roman" w:cs="Times New Roman"/>
          <w:color w:val="000000"/>
        </w:rPr>
        <w:t>3</w:t>
      </w:r>
      <w:r w:rsidR="0032043D">
        <w:rPr>
          <w:rFonts w:ascii="Times New Roman" w:eastAsia="Cambria" w:hAnsi="Times New Roman" w:cs="Times New Roman"/>
          <w:color w:val="000000"/>
        </w:rPr>
        <w:t>.20</w:t>
      </w:r>
      <w:r w:rsidR="00A509D9">
        <w:rPr>
          <w:rFonts w:ascii="Times New Roman" w:eastAsia="Cambria" w:hAnsi="Times New Roman" w:cs="Times New Roman"/>
          <w:color w:val="000000"/>
        </w:rPr>
        <w:t>20</w:t>
      </w:r>
      <w:r w:rsidR="009F705A" w:rsidRPr="0023640A">
        <w:rPr>
          <w:rFonts w:ascii="Times New Roman" w:eastAsia="Cambria" w:hAnsi="Times New Roman" w:cs="Times New Roman"/>
          <w:color w:val="000000"/>
        </w:rPr>
        <w:t xml:space="preserve"> г. регистрираният капитал на „ВиК” ООД, гр. Кър</w:t>
      </w:r>
      <w:r w:rsidR="002F3004" w:rsidRPr="0023640A">
        <w:rPr>
          <w:rFonts w:ascii="Times New Roman" w:eastAsia="Cambria" w:hAnsi="Times New Roman" w:cs="Times New Roman"/>
          <w:color w:val="000000"/>
        </w:rPr>
        <w:t xml:space="preserve">джали е в размер на </w:t>
      </w:r>
      <w:r w:rsidR="002F3004" w:rsidRPr="002D4A2A">
        <w:rPr>
          <w:rFonts w:ascii="Times New Roman" w:eastAsia="Cambria" w:hAnsi="Times New Roman" w:cs="Times New Roman"/>
          <w:color w:val="000000"/>
        </w:rPr>
        <w:t>316</w:t>
      </w:r>
      <w:r w:rsidR="008B5A44" w:rsidRPr="002D4A2A">
        <w:rPr>
          <w:rFonts w:ascii="Times New Roman" w:eastAsia="Cambria" w:hAnsi="Times New Roman" w:cs="Times New Roman"/>
          <w:color w:val="000000"/>
        </w:rPr>
        <w:t>,</w:t>
      </w:r>
      <w:r w:rsidR="002F3004" w:rsidRPr="002D4A2A">
        <w:rPr>
          <w:rFonts w:ascii="Times New Roman" w:eastAsia="Cambria" w:hAnsi="Times New Roman" w:cs="Times New Roman"/>
          <w:color w:val="000000"/>
        </w:rPr>
        <w:t>090</w:t>
      </w:r>
      <w:r w:rsidR="002F3004" w:rsidRPr="0023640A">
        <w:rPr>
          <w:rFonts w:ascii="Times New Roman" w:eastAsia="Cambria" w:hAnsi="Times New Roman" w:cs="Times New Roman"/>
          <w:color w:val="000000"/>
        </w:rPr>
        <w:t xml:space="preserve"> лв</w:t>
      </w:r>
      <w:r w:rsidR="008B5A44" w:rsidRPr="0023640A">
        <w:rPr>
          <w:rFonts w:ascii="Times New Roman" w:eastAsia="Cambria" w:hAnsi="Times New Roman" w:cs="Times New Roman"/>
          <w:color w:val="000000"/>
        </w:rPr>
        <w:t xml:space="preserve">., а </w:t>
      </w:r>
      <w:r w:rsidR="009F705A" w:rsidRPr="0023640A">
        <w:rPr>
          <w:rFonts w:ascii="Times New Roman" w:eastAsia="Cambria" w:hAnsi="Times New Roman" w:cs="Times New Roman"/>
          <w:color w:val="000000"/>
        </w:rPr>
        <w:t>структурата на капитала е</w:t>
      </w:r>
      <w:r w:rsidR="0048750F">
        <w:rPr>
          <w:rFonts w:ascii="Times New Roman" w:eastAsia="Cambria" w:hAnsi="Times New Roman" w:cs="Times New Roman"/>
          <w:color w:val="000000"/>
        </w:rPr>
        <w:t xml:space="preserve"> както следва</w:t>
      </w:r>
      <w:r w:rsidR="008B5A44" w:rsidRPr="0023640A">
        <w:rPr>
          <w:rFonts w:ascii="Times New Roman" w:eastAsia="Cambria" w:hAnsi="Times New Roman" w:cs="Times New Roman"/>
          <w:color w:val="000000"/>
        </w:rPr>
        <w:t>:</w:t>
      </w:r>
    </w:p>
    <w:p w:rsidR="0072656C" w:rsidRPr="0023640A" w:rsidRDefault="009F705A" w:rsidP="00F36FBD">
      <w:pPr>
        <w:spacing w:before="120" w:after="0" w:line="259" w:lineRule="auto"/>
        <w:ind w:left="1416" w:firstLine="708"/>
        <w:jc w:val="both"/>
        <w:rPr>
          <w:rFonts w:ascii="Times New Roman" w:eastAsia="Cambria" w:hAnsi="Times New Roman" w:cs="Times New Roman"/>
          <w:b/>
          <w:color w:val="000000"/>
        </w:rPr>
      </w:pPr>
      <w:r w:rsidRPr="0023640A">
        <w:rPr>
          <w:rFonts w:ascii="Times New Roman" w:eastAsia="Cambria" w:hAnsi="Times New Roman" w:cs="Times New Roman"/>
          <w:b/>
          <w:color w:val="000000"/>
        </w:rPr>
        <w:t xml:space="preserve">Таблица № 1 </w:t>
      </w:r>
    </w:p>
    <w:tbl>
      <w:tblPr>
        <w:tblW w:w="0" w:type="auto"/>
        <w:jc w:val="center"/>
        <w:tblCellMar>
          <w:left w:w="10" w:type="dxa"/>
          <w:right w:w="10" w:type="dxa"/>
        </w:tblCellMar>
        <w:tblLook w:val="0000" w:firstRow="0" w:lastRow="0" w:firstColumn="0" w:lastColumn="0" w:noHBand="0" w:noVBand="0"/>
      </w:tblPr>
      <w:tblGrid>
        <w:gridCol w:w="2990"/>
        <w:gridCol w:w="1764"/>
      </w:tblGrid>
      <w:tr w:rsidR="0072656C" w:rsidRPr="00FD3F5D" w:rsidTr="00D07A5D">
        <w:trPr>
          <w:trHeight w:val="283"/>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1F497D"/>
            <w:tcMar>
              <w:left w:w="108" w:type="dxa"/>
              <w:right w:w="108" w:type="dxa"/>
            </w:tcMar>
            <w:vAlign w:val="center"/>
          </w:tcPr>
          <w:p w:rsidR="0072656C" w:rsidRPr="00FD3F5D" w:rsidRDefault="009F705A" w:rsidP="00FD3F5D">
            <w:pPr>
              <w:spacing w:after="0" w:line="240" w:lineRule="auto"/>
              <w:jc w:val="center"/>
              <w:rPr>
                <w:rFonts w:ascii="Times New Roman" w:hAnsi="Times New Roman" w:cs="Times New Roman"/>
              </w:rPr>
            </w:pPr>
            <w:r w:rsidRPr="00FD3F5D">
              <w:rPr>
                <w:rFonts w:ascii="Times New Roman" w:eastAsia="Cambria" w:hAnsi="Times New Roman" w:cs="Times New Roman"/>
                <w:b/>
                <w:color w:val="FFFFFF"/>
              </w:rPr>
              <w:t>Съдружник</w:t>
            </w:r>
          </w:p>
        </w:tc>
        <w:tc>
          <w:tcPr>
            <w:tcW w:w="0" w:type="auto"/>
            <w:tcBorders>
              <w:top w:val="single" w:sz="4" w:space="0" w:color="000000"/>
              <w:left w:val="single" w:sz="0" w:space="0" w:color="000000"/>
              <w:bottom w:val="single" w:sz="4" w:space="0" w:color="000000"/>
              <w:right w:val="single" w:sz="4" w:space="0" w:color="000000"/>
            </w:tcBorders>
            <w:shd w:val="clear" w:color="000000" w:fill="1F497D"/>
            <w:tcMar>
              <w:left w:w="108" w:type="dxa"/>
              <w:right w:w="108" w:type="dxa"/>
            </w:tcMar>
            <w:vAlign w:val="center"/>
          </w:tcPr>
          <w:p w:rsidR="0072656C" w:rsidRPr="00FD3F5D" w:rsidRDefault="009F705A" w:rsidP="00FD3F5D">
            <w:pPr>
              <w:spacing w:after="0" w:line="240" w:lineRule="auto"/>
              <w:jc w:val="center"/>
              <w:rPr>
                <w:rFonts w:ascii="Times New Roman" w:hAnsi="Times New Roman" w:cs="Times New Roman"/>
              </w:rPr>
            </w:pPr>
            <w:r w:rsidRPr="00FD3F5D">
              <w:rPr>
                <w:rFonts w:ascii="Times New Roman" w:eastAsia="Cambria" w:hAnsi="Times New Roman" w:cs="Times New Roman"/>
                <w:b/>
                <w:color w:val="FFFFFF"/>
              </w:rPr>
              <w:t>% от капитала</w:t>
            </w:r>
          </w:p>
        </w:tc>
      </w:tr>
      <w:tr w:rsidR="0072656C" w:rsidRPr="005E5353" w:rsidTr="00D07A5D">
        <w:trPr>
          <w:trHeight w:val="283"/>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5E5353" w:rsidRDefault="009F705A" w:rsidP="00FD3F5D">
            <w:pPr>
              <w:spacing w:after="0" w:line="240" w:lineRule="auto"/>
              <w:rPr>
                <w:rFonts w:ascii="Times New Roman" w:hAnsi="Times New Roman" w:cs="Times New Roman"/>
              </w:rPr>
            </w:pPr>
            <w:r w:rsidRPr="005E5353">
              <w:rPr>
                <w:rFonts w:ascii="Times New Roman" w:eastAsia="Cambria" w:hAnsi="Times New Roman" w:cs="Times New Roman"/>
                <w:color w:val="000000"/>
              </w:rPr>
              <w:t xml:space="preserve">Държавата в лицето на МРРБ   </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5E5353" w:rsidRDefault="009F705A" w:rsidP="00FD3F5D">
            <w:pPr>
              <w:spacing w:after="0" w:line="240" w:lineRule="auto"/>
              <w:jc w:val="right"/>
              <w:rPr>
                <w:rFonts w:ascii="Times New Roman" w:hAnsi="Times New Roman" w:cs="Times New Roman"/>
              </w:rPr>
            </w:pPr>
            <w:r w:rsidRPr="005E5353">
              <w:rPr>
                <w:rFonts w:ascii="Times New Roman" w:eastAsia="Cambria" w:hAnsi="Times New Roman" w:cs="Times New Roman"/>
                <w:color w:val="000000"/>
              </w:rPr>
              <w:t>51% от дяловете</w:t>
            </w:r>
          </w:p>
        </w:tc>
      </w:tr>
      <w:tr w:rsidR="008B5A44" w:rsidRPr="005E5353" w:rsidTr="00D07A5D">
        <w:trPr>
          <w:trHeight w:val="283"/>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5A44" w:rsidRPr="005E5353" w:rsidRDefault="008B5A44" w:rsidP="00FD3F5D">
            <w:pPr>
              <w:spacing w:after="0" w:line="240" w:lineRule="auto"/>
              <w:rPr>
                <w:rFonts w:ascii="Times New Roman" w:hAnsi="Times New Roman" w:cs="Times New Roman"/>
              </w:rPr>
            </w:pPr>
            <w:r w:rsidRPr="005E5353">
              <w:rPr>
                <w:rFonts w:ascii="Times New Roman" w:eastAsia="Cambria" w:hAnsi="Times New Roman" w:cs="Times New Roman"/>
                <w:color w:val="000000"/>
              </w:rPr>
              <w:t xml:space="preserve">Община Кърджали                    </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5E5353" w:rsidRDefault="008B5A44" w:rsidP="00FD3F5D">
            <w:pPr>
              <w:spacing w:after="0" w:line="240" w:lineRule="auto"/>
              <w:jc w:val="right"/>
              <w:rPr>
                <w:rFonts w:ascii="Times New Roman" w:hAnsi="Times New Roman" w:cs="Times New Roman"/>
              </w:rPr>
            </w:pPr>
            <w:r w:rsidRPr="005E5353">
              <w:rPr>
                <w:rFonts w:ascii="Times New Roman" w:eastAsia="Cambria" w:hAnsi="Times New Roman" w:cs="Times New Roman"/>
                <w:color w:val="000000"/>
              </w:rPr>
              <w:t>18% от дяловете</w:t>
            </w:r>
          </w:p>
        </w:tc>
      </w:tr>
      <w:tr w:rsidR="008B5A44" w:rsidRPr="005E5353" w:rsidTr="00D07A5D">
        <w:trPr>
          <w:trHeight w:val="283"/>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5A44" w:rsidRPr="005E5353" w:rsidRDefault="008B5A44" w:rsidP="00FD3F5D">
            <w:pPr>
              <w:spacing w:after="0" w:line="240" w:lineRule="auto"/>
              <w:rPr>
                <w:rFonts w:ascii="Times New Roman" w:hAnsi="Times New Roman" w:cs="Times New Roman"/>
              </w:rPr>
            </w:pPr>
            <w:r w:rsidRPr="005E5353">
              <w:rPr>
                <w:rFonts w:ascii="Times New Roman" w:eastAsia="Cambria" w:hAnsi="Times New Roman" w:cs="Times New Roman"/>
                <w:color w:val="000000"/>
              </w:rPr>
              <w:t xml:space="preserve">Община Кирково                       </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5E5353" w:rsidRDefault="008B5A44" w:rsidP="00FD3F5D">
            <w:pPr>
              <w:spacing w:after="0" w:line="240" w:lineRule="auto"/>
              <w:jc w:val="right"/>
              <w:rPr>
                <w:rFonts w:ascii="Times New Roman" w:hAnsi="Times New Roman" w:cs="Times New Roman"/>
              </w:rPr>
            </w:pPr>
            <w:r w:rsidRPr="005E5353">
              <w:rPr>
                <w:rFonts w:ascii="Times New Roman" w:eastAsia="Cambria" w:hAnsi="Times New Roman" w:cs="Times New Roman"/>
                <w:color w:val="000000"/>
              </w:rPr>
              <w:t>8% от дяловете</w:t>
            </w:r>
          </w:p>
        </w:tc>
      </w:tr>
      <w:tr w:rsidR="008B5A44" w:rsidRPr="005E5353" w:rsidTr="00D07A5D">
        <w:trPr>
          <w:trHeight w:val="283"/>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5A44" w:rsidRPr="005E5353" w:rsidRDefault="008B5A44" w:rsidP="00FD3F5D">
            <w:pPr>
              <w:spacing w:after="0" w:line="240" w:lineRule="auto"/>
              <w:rPr>
                <w:rFonts w:ascii="Times New Roman" w:hAnsi="Times New Roman" w:cs="Times New Roman"/>
              </w:rPr>
            </w:pPr>
            <w:r w:rsidRPr="005E5353">
              <w:rPr>
                <w:rFonts w:ascii="Times New Roman" w:eastAsia="Cambria" w:hAnsi="Times New Roman" w:cs="Times New Roman"/>
                <w:color w:val="000000"/>
              </w:rPr>
              <w:t xml:space="preserve">Община Крумовград                 </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5E5353" w:rsidRDefault="008B5A44" w:rsidP="00FD3F5D">
            <w:pPr>
              <w:spacing w:after="0" w:line="240" w:lineRule="auto"/>
              <w:jc w:val="right"/>
              <w:rPr>
                <w:rFonts w:ascii="Times New Roman" w:hAnsi="Times New Roman" w:cs="Times New Roman"/>
              </w:rPr>
            </w:pPr>
            <w:r w:rsidRPr="005E5353">
              <w:rPr>
                <w:rFonts w:ascii="Times New Roman" w:eastAsia="Cambria" w:hAnsi="Times New Roman" w:cs="Times New Roman"/>
                <w:color w:val="000000"/>
              </w:rPr>
              <w:t>8% от дяловете</w:t>
            </w:r>
          </w:p>
        </w:tc>
      </w:tr>
      <w:tr w:rsidR="008B5A44" w:rsidRPr="005E5353" w:rsidTr="00D07A5D">
        <w:trPr>
          <w:trHeight w:val="283"/>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5A44" w:rsidRPr="005E5353" w:rsidRDefault="008B5A44" w:rsidP="00FD3F5D">
            <w:pPr>
              <w:spacing w:after="0" w:line="240" w:lineRule="auto"/>
              <w:rPr>
                <w:rFonts w:ascii="Times New Roman" w:hAnsi="Times New Roman" w:cs="Times New Roman"/>
              </w:rPr>
            </w:pPr>
            <w:r w:rsidRPr="005E5353">
              <w:rPr>
                <w:rFonts w:ascii="Times New Roman" w:eastAsia="Cambria" w:hAnsi="Times New Roman" w:cs="Times New Roman"/>
                <w:color w:val="000000"/>
              </w:rPr>
              <w:t xml:space="preserve">Община Момчилград                </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5E5353" w:rsidRDefault="008B5A44" w:rsidP="00FD3F5D">
            <w:pPr>
              <w:spacing w:after="0" w:line="240" w:lineRule="auto"/>
              <w:jc w:val="right"/>
              <w:rPr>
                <w:rFonts w:ascii="Times New Roman" w:hAnsi="Times New Roman" w:cs="Times New Roman"/>
              </w:rPr>
            </w:pPr>
            <w:r w:rsidRPr="005E5353">
              <w:rPr>
                <w:rFonts w:ascii="Times New Roman" w:eastAsia="Cambria" w:hAnsi="Times New Roman" w:cs="Times New Roman"/>
                <w:color w:val="000000"/>
              </w:rPr>
              <w:t>5% от дяловете</w:t>
            </w:r>
          </w:p>
        </w:tc>
      </w:tr>
      <w:tr w:rsidR="0072656C" w:rsidRPr="005E5353" w:rsidTr="00D07A5D">
        <w:trPr>
          <w:trHeight w:val="283"/>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5E5353" w:rsidRDefault="009F705A" w:rsidP="00FD3F5D">
            <w:pPr>
              <w:spacing w:after="0" w:line="240" w:lineRule="auto"/>
              <w:rPr>
                <w:rFonts w:ascii="Times New Roman" w:hAnsi="Times New Roman" w:cs="Times New Roman"/>
              </w:rPr>
            </w:pPr>
            <w:r w:rsidRPr="005E5353">
              <w:rPr>
                <w:rFonts w:ascii="Times New Roman" w:eastAsia="Cambria" w:hAnsi="Times New Roman" w:cs="Times New Roman"/>
                <w:color w:val="000000"/>
              </w:rPr>
              <w:t xml:space="preserve">Община Ардино                         </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5E5353" w:rsidRDefault="009F705A" w:rsidP="00FD3F5D">
            <w:pPr>
              <w:spacing w:after="0" w:line="240" w:lineRule="auto"/>
              <w:jc w:val="right"/>
              <w:rPr>
                <w:rFonts w:ascii="Times New Roman" w:hAnsi="Times New Roman" w:cs="Times New Roman"/>
              </w:rPr>
            </w:pPr>
            <w:r w:rsidRPr="005E5353">
              <w:rPr>
                <w:rFonts w:ascii="Times New Roman" w:eastAsia="Cambria" w:hAnsi="Times New Roman" w:cs="Times New Roman"/>
                <w:color w:val="000000"/>
              </w:rPr>
              <w:t>4% от дяловете</w:t>
            </w:r>
          </w:p>
        </w:tc>
      </w:tr>
      <w:tr w:rsidR="0072656C" w:rsidRPr="005E5353" w:rsidTr="00D07A5D">
        <w:trPr>
          <w:trHeight w:val="283"/>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5E5353" w:rsidRDefault="009F705A" w:rsidP="00FD3F5D">
            <w:pPr>
              <w:spacing w:after="0" w:line="240" w:lineRule="auto"/>
              <w:rPr>
                <w:rFonts w:ascii="Times New Roman" w:hAnsi="Times New Roman" w:cs="Times New Roman"/>
              </w:rPr>
            </w:pPr>
            <w:r w:rsidRPr="005E5353">
              <w:rPr>
                <w:rFonts w:ascii="Times New Roman" w:eastAsia="Cambria" w:hAnsi="Times New Roman" w:cs="Times New Roman"/>
                <w:color w:val="000000"/>
              </w:rPr>
              <w:t xml:space="preserve">Община Джебел                         </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5E5353" w:rsidRDefault="009F705A" w:rsidP="00FD3F5D">
            <w:pPr>
              <w:spacing w:after="0" w:line="240" w:lineRule="auto"/>
              <w:jc w:val="right"/>
              <w:rPr>
                <w:rFonts w:ascii="Times New Roman" w:hAnsi="Times New Roman" w:cs="Times New Roman"/>
              </w:rPr>
            </w:pPr>
            <w:r w:rsidRPr="005E5353">
              <w:rPr>
                <w:rFonts w:ascii="Times New Roman" w:eastAsia="Cambria" w:hAnsi="Times New Roman" w:cs="Times New Roman"/>
                <w:color w:val="000000"/>
              </w:rPr>
              <w:t>3% от дяловете</w:t>
            </w:r>
          </w:p>
        </w:tc>
      </w:tr>
      <w:tr w:rsidR="0072656C" w:rsidRPr="005E5353" w:rsidTr="00D07A5D">
        <w:trPr>
          <w:trHeight w:val="283"/>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5E5353" w:rsidRDefault="009F705A" w:rsidP="00FD3F5D">
            <w:pPr>
              <w:spacing w:after="0" w:line="240" w:lineRule="auto"/>
              <w:rPr>
                <w:rFonts w:ascii="Times New Roman" w:hAnsi="Times New Roman" w:cs="Times New Roman"/>
              </w:rPr>
            </w:pPr>
            <w:r w:rsidRPr="005E5353">
              <w:rPr>
                <w:rFonts w:ascii="Times New Roman" w:eastAsia="Cambria" w:hAnsi="Times New Roman" w:cs="Times New Roman"/>
                <w:color w:val="000000"/>
              </w:rPr>
              <w:t xml:space="preserve">Община Черноочене                  </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5E5353" w:rsidRDefault="009F705A" w:rsidP="00FD3F5D">
            <w:pPr>
              <w:spacing w:after="0" w:line="240" w:lineRule="auto"/>
              <w:jc w:val="right"/>
              <w:rPr>
                <w:rFonts w:ascii="Times New Roman" w:hAnsi="Times New Roman" w:cs="Times New Roman"/>
              </w:rPr>
            </w:pPr>
            <w:r w:rsidRPr="005E5353">
              <w:rPr>
                <w:rFonts w:ascii="Times New Roman" w:eastAsia="Cambria" w:hAnsi="Times New Roman" w:cs="Times New Roman"/>
                <w:color w:val="000000"/>
              </w:rPr>
              <w:t>3% от дяловете</w:t>
            </w:r>
          </w:p>
        </w:tc>
      </w:tr>
      <w:tr w:rsidR="0072656C" w:rsidRPr="00FD3F5D" w:rsidTr="00D07A5D">
        <w:trPr>
          <w:trHeight w:val="283"/>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5E5353" w:rsidRDefault="009F705A" w:rsidP="00FD3F5D">
            <w:pPr>
              <w:spacing w:after="0" w:line="240" w:lineRule="auto"/>
              <w:rPr>
                <w:rFonts w:ascii="Times New Roman" w:hAnsi="Times New Roman" w:cs="Times New Roman"/>
              </w:rPr>
            </w:pPr>
            <w:r w:rsidRPr="005E5353">
              <w:rPr>
                <w:rFonts w:ascii="Times New Roman" w:eastAsia="Cambria" w:hAnsi="Times New Roman" w:cs="Times New Roman"/>
                <w:b/>
                <w:color w:val="000000"/>
              </w:rPr>
              <w:t>Общо</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FD3F5D" w:rsidRDefault="009F705A" w:rsidP="00FD3F5D">
            <w:pPr>
              <w:spacing w:after="0" w:line="240" w:lineRule="auto"/>
              <w:jc w:val="right"/>
              <w:rPr>
                <w:rFonts w:ascii="Times New Roman" w:hAnsi="Times New Roman" w:cs="Times New Roman"/>
              </w:rPr>
            </w:pPr>
            <w:r w:rsidRPr="005E5353">
              <w:rPr>
                <w:rFonts w:ascii="Times New Roman" w:eastAsia="Cambria" w:hAnsi="Times New Roman" w:cs="Times New Roman"/>
                <w:b/>
                <w:color w:val="000000"/>
              </w:rPr>
              <w:t>100 дяла</w:t>
            </w:r>
          </w:p>
        </w:tc>
      </w:tr>
    </w:tbl>
    <w:p w:rsidR="0072656C" w:rsidRPr="0023640A" w:rsidRDefault="009F705A" w:rsidP="0023640A">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lastRenderedPageBreak/>
        <w:t>През</w:t>
      </w:r>
      <w:r w:rsidR="001D4369" w:rsidRPr="0023640A">
        <w:rPr>
          <w:rFonts w:ascii="Times New Roman" w:eastAsia="Cambria" w:hAnsi="Times New Roman" w:cs="Times New Roman"/>
          <w:color w:val="000000"/>
        </w:rPr>
        <w:t xml:space="preserve"> </w:t>
      </w:r>
      <w:r w:rsidR="0032043D">
        <w:rPr>
          <w:rFonts w:ascii="Times New Roman" w:eastAsia="Cambria" w:hAnsi="Times New Roman" w:cs="Times New Roman"/>
          <w:color w:val="000000"/>
        </w:rPr>
        <w:t xml:space="preserve"> </w:t>
      </w:r>
      <w:r w:rsidR="00571458">
        <w:rPr>
          <w:rFonts w:ascii="Times New Roman" w:eastAsia="Cambria" w:hAnsi="Times New Roman" w:cs="Times New Roman"/>
          <w:color w:val="000000"/>
        </w:rPr>
        <w:t xml:space="preserve">първото тримесечие </w:t>
      </w:r>
      <w:r w:rsidR="0032043D">
        <w:rPr>
          <w:rFonts w:ascii="Times New Roman" w:eastAsia="Cambria" w:hAnsi="Times New Roman" w:cs="Times New Roman"/>
          <w:color w:val="000000"/>
        </w:rPr>
        <w:t xml:space="preserve"> на 20</w:t>
      </w:r>
      <w:r w:rsidR="00571458">
        <w:rPr>
          <w:rFonts w:ascii="Times New Roman" w:eastAsia="Cambria" w:hAnsi="Times New Roman" w:cs="Times New Roman"/>
          <w:color w:val="000000"/>
        </w:rPr>
        <w:t>20</w:t>
      </w:r>
      <w:r w:rsidRPr="0023640A">
        <w:rPr>
          <w:rFonts w:ascii="Times New Roman" w:eastAsia="Cambria" w:hAnsi="Times New Roman" w:cs="Times New Roman"/>
          <w:color w:val="000000"/>
        </w:rPr>
        <w:t xml:space="preserve"> г</w:t>
      </w:r>
      <w:r w:rsidR="008B5A44" w:rsidRPr="0023640A">
        <w:rPr>
          <w:rFonts w:ascii="Times New Roman" w:eastAsia="Cambria" w:hAnsi="Times New Roman" w:cs="Times New Roman"/>
          <w:color w:val="000000"/>
        </w:rPr>
        <w:t xml:space="preserve">одина </w:t>
      </w:r>
      <w:r w:rsidRPr="0023640A">
        <w:rPr>
          <w:rFonts w:ascii="Times New Roman" w:eastAsia="Cambria" w:hAnsi="Times New Roman" w:cs="Times New Roman"/>
          <w:color w:val="000000"/>
        </w:rPr>
        <w:t xml:space="preserve">не е </w:t>
      </w:r>
      <w:r w:rsidRPr="002D4A2A">
        <w:rPr>
          <w:rFonts w:ascii="Times New Roman" w:eastAsia="Cambria" w:hAnsi="Times New Roman" w:cs="Times New Roman"/>
          <w:color w:val="000000"/>
        </w:rPr>
        <w:t xml:space="preserve">осъществявано увеличение или намаление на капитала на </w:t>
      </w:r>
      <w:r w:rsidR="008B5A44" w:rsidRPr="002D4A2A">
        <w:rPr>
          <w:rFonts w:ascii="Times New Roman" w:eastAsia="Cambria" w:hAnsi="Times New Roman" w:cs="Times New Roman"/>
          <w:color w:val="000000"/>
        </w:rPr>
        <w:t>Д</w:t>
      </w:r>
      <w:r w:rsidRPr="002D4A2A">
        <w:rPr>
          <w:rFonts w:ascii="Times New Roman" w:eastAsia="Cambria" w:hAnsi="Times New Roman" w:cs="Times New Roman"/>
          <w:color w:val="000000"/>
        </w:rPr>
        <w:t>ружеството.</w:t>
      </w:r>
    </w:p>
    <w:p w:rsidR="00FD3F5D" w:rsidRPr="0023640A" w:rsidRDefault="009F705A" w:rsidP="0023640A">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 xml:space="preserve">„ВиК” ООД, гр. Кърджали е търговско дружество с ограничена отговорност, което се управлява и представлява от управител, избран от общото събрание. </w:t>
      </w:r>
      <w:r w:rsidR="001D4369" w:rsidRPr="0023640A">
        <w:rPr>
          <w:rFonts w:ascii="Times New Roman" w:eastAsia="Cambria" w:hAnsi="Times New Roman" w:cs="Times New Roman"/>
          <w:color w:val="000000"/>
        </w:rPr>
        <w:t xml:space="preserve">Към </w:t>
      </w:r>
      <w:r w:rsidR="0032043D">
        <w:rPr>
          <w:rFonts w:ascii="Times New Roman" w:eastAsia="Cambria" w:hAnsi="Times New Roman" w:cs="Times New Roman"/>
          <w:color w:val="000000"/>
        </w:rPr>
        <w:t>3</w:t>
      </w:r>
      <w:r w:rsidR="00983879">
        <w:rPr>
          <w:rFonts w:ascii="Times New Roman" w:eastAsia="Cambria" w:hAnsi="Times New Roman" w:cs="Times New Roman"/>
          <w:color w:val="000000"/>
        </w:rPr>
        <w:t>1</w:t>
      </w:r>
      <w:r w:rsidR="0032043D">
        <w:rPr>
          <w:rFonts w:ascii="Times New Roman" w:eastAsia="Cambria" w:hAnsi="Times New Roman" w:cs="Times New Roman"/>
          <w:color w:val="000000"/>
        </w:rPr>
        <w:t>.0</w:t>
      </w:r>
      <w:r w:rsidR="00983879">
        <w:rPr>
          <w:rFonts w:ascii="Times New Roman" w:eastAsia="Cambria" w:hAnsi="Times New Roman" w:cs="Times New Roman"/>
          <w:color w:val="000000"/>
        </w:rPr>
        <w:t>3</w:t>
      </w:r>
      <w:r w:rsidR="0032043D">
        <w:rPr>
          <w:rFonts w:ascii="Times New Roman" w:eastAsia="Cambria" w:hAnsi="Times New Roman" w:cs="Times New Roman"/>
          <w:color w:val="000000"/>
        </w:rPr>
        <w:t>.20</w:t>
      </w:r>
      <w:r w:rsidR="00983879">
        <w:rPr>
          <w:rFonts w:ascii="Times New Roman" w:eastAsia="Cambria" w:hAnsi="Times New Roman" w:cs="Times New Roman"/>
          <w:color w:val="000000"/>
        </w:rPr>
        <w:t>20</w:t>
      </w:r>
      <w:r w:rsidRPr="0023640A">
        <w:rPr>
          <w:rFonts w:ascii="Times New Roman" w:eastAsia="Cambria" w:hAnsi="Times New Roman" w:cs="Times New Roman"/>
          <w:color w:val="000000"/>
        </w:rPr>
        <w:t xml:space="preserve"> г. управител на </w:t>
      </w:r>
      <w:r w:rsidR="008B5A44" w:rsidRPr="0023640A">
        <w:rPr>
          <w:rFonts w:ascii="Times New Roman" w:eastAsia="Cambria" w:hAnsi="Times New Roman" w:cs="Times New Roman"/>
          <w:color w:val="000000"/>
        </w:rPr>
        <w:t>Д</w:t>
      </w:r>
      <w:r w:rsidRPr="0023640A">
        <w:rPr>
          <w:rFonts w:ascii="Times New Roman" w:eastAsia="Cambria" w:hAnsi="Times New Roman" w:cs="Times New Roman"/>
          <w:color w:val="000000"/>
        </w:rPr>
        <w:t xml:space="preserve">ружеството е </w:t>
      </w:r>
      <w:r w:rsidRPr="0023640A">
        <w:rPr>
          <w:rFonts w:ascii="Times New Roman" w:eastAsia="Cambria" w:hAnsi="Times New Roman" w:cs="Times New Roman"/>
        </w:rPr>
        <w:t>инж. Славчо Димов Славков</w:t>
      </w:r>
      <w:r w:rsidRPr="0023640A">
        <w:rPr>
          <w:rFonts w:ascii="Times New Roman" w:eastAsia="Cambria" w:hAnsi="Times New Roman" w:cs="Times New Roman"/>
          <w:color w:val="000000"/>
        </w:rPr>
        <w:t xml:space="preserve">. През </w:t>
      </w:r>
      <w:r w:rsidR="00983879">
        <w:rPr>
          <w:rFonts w:ascii="Times New Roman" w:eastAsia="Cambria" w:hAnsi="Times New Roman" w:cs="Times New Roman"/>
          <w:color w:val="000000"/>
        </w:rPr>
        <w:t>първото тримесечие  на 2020</w:t>
      </w:r>
      <w:r w:rsidR="00983879" w:rsidRPr="0023640A">
        <w:rPr>
          <w:rFonts w:ascii="Times New Roman" w:eastAsia="Cambria" w:hAnsi="Times New Roman" w:cs="Times New Roman"/>
          <w:color w:val="000000"/>
        </w:rPr>
        <w:t xml:space="preserve"> </w:t>
      </w:r>
      <w:r w:rsidRPr="0023640A">
        <w:rPr>
          <w:rFonts w:ascii="Times New Roman" w:eastAsia="Cambria" w:hAnsi="Times New Roman" w:cs="Times New Roman"/>
          <w:color w:val="000000"/>
        </w:rPr>
        <w:t>г</w:t>
      </w:r>
      <w:r w:rsidR="008B5A44" w:rsidRPr="0023640A">
        <w:rPr>
          <w:rFonts w:ascii="Times New Roman" w:eastAsia="Cambria" w:hAnsi="Times New Roman" w:cs="Times New Roman"/>
          <w:color w:val="000000"/>
        </w:rPr>
        <w:t>одина</w:t>
      </w:r>
      <w:r w:rsidRPr="0023640A">
        <w:rPr>
          <w:rFonts w:ascii="Times New Roman" w:eastAsia="Cambria" w:hAnsi="Times New Roman" w:cs="Times New Roman"/>
          <w:color w:val="000000"/>
        </w:rPr>
        <w:t xml:space="preserve"> не е извършвана промяна на управителя на </w:t>
      </w:r>
      <w:r w:rsidR="008B5A44" w:rsidRPr="0023640A">
        <w:rPr>
          <w:rFonts w:ascii="Times New Roman" w:eastAsia="Cambria" w:hAnsi="Times New Roman" w:cs="Times New Roman"/>
          <w:color w:val="000000"/>
        </w:rPr>
        <w:t>Д</w:t>
      </w:r>
      <w:r w:rsidRPr="0023640A">
        <w:rPr>
          <w:rFonts w:ascii="Times New Roman" w:eastAsia="Cambria" w:hAnsi="Times New Roman" w:cs="Times New Roman"/>
          <w:color w:val="000000"/>
        </w:rPr>
        <w:t>ружеството.</w:t>
      </w:r>
    </w:p>
    <w:p w:rsidR="0072656C" w:rsidRPr="00FD3F5D" w:rsidRDefault="009F705A" w:rsidP="008A61EE">
      <w:pPr>
        <w:spacing w:before="120" w:after="0" w:line="259" w:lineRule="auto"/>
        <w:jc w:val="both"/>
        <w:rPr>
          <w:rFonts w:ascii="Times New Roman" w:eastAsia="Cambria" w:hAnsi="Times New Roman" w:cs="Times New Roman"/>
          <w:b/>
          <w:color w:val="000000"/>
        </w:rPr>
      </w:pPr>
      <w:r w:rsidRPr="0023640A">
        <w:rPr>
          <w:rFonts w:ascii="Times New Roman" w:eastAsia="Cambria" w:hAnsi="Times New Roman" w:cs="Times New Roman"/>
          <w:b/>
          <w:color w:val="000000"/>
        </w:rPr>
        <w:t xml:space="preserve">ІІ. ПРЕГЛЕД НА РАЗВИТИЕТО, РЕЗУЛТАТИТЕ ОТ ДЕЙНОСТТА И СЪСТОЯНИЕТО НА </w:t>
      </w:r>
      <w:r w:rsidR="008B5A44" w:rsidRPr="0023640A">
        <w:rPr>
          <w:rFonts w:ascii="Times New Roman" w:eastAsia="Cambria" w:hAnsi="Times New Roman" w:cs="Times New Roman"/>
          <w:b/>
          <w:color w:val="000000"/>
        </w:rPr>
        <w:t>ДРУЖЕСТВОТО</w:t>
      </w:r>
      <w:r w:rsidR="007A7E12">
        <w:rPr>
          <w:rFonts w:ascii="Times New Roman" w:eastAsia="Cambria" w:hAnsi="Times New Roman" w:cs="Times New Roman"/>
          <w:b/>
          <w:color w:val="000000"/>
        </w:rPr>
        <w:t xml:space="preserve"> ЗА ПЕРИОДА</w:t>
      </w:r>
    </w:p>
    <w:p w:rsidR="00D677F1" w:rsidRDefault="009F705A" w:rsidP="00FD3F5D">
      <w:pPr>
        <w:spacing w:before="120" w:after="0" w:line="259" w:lineRule="auto"/>
        <w:jc w:val="both"/>
        <w:rPr>
          <w:rFonts w:ascii="Times New Roman" w:eastAsia="Cambria" w:hAnsi="Times New Roman" w:cs="Times New Roman"/>
          <w:b/>
          <w:color w:val="000000"/>
        </w:rPr>
      </w:pPr>
      <w:r w:rsidRPr="0023640A">
        <w:rPr>
          <w:rFonts w:ascii="Times New Roman" w:eastAsia="Cambria" w:hAnsi="Times New Roman" w:cs="Times New Roman"/>
          <w:b/>
          <w:color w:val="000000"/>
        </w:rPr>
        <w:t xml:space="preserve">1. Основни </w:t>
      </w:r>
      <w:r w:rsidR="00A356F2">
        <w:rPr>
          <w:rFonts w:ascii="Times New Roman" w:eastAsia="Cambria" w:hAnsi="Times New Roman" w:cs="Times New Roman"/>
          <w:b/>
          <w:color w:val="000000"/>
        </w:rPr>
        <w:t xml:space="preserve"> </w:t>
      </w:r>
      <w:r w:rsidRPr="0023640A">
        <w:rPr>
          <w:rFonts w:ascii="Times New Roman" w:eastAsia="Cambria" w:hAnsi="Times New Roman" w:cs="Times New Roman"/>
          <w:b/>
          <w:color w:val="000000"/>
        </w:rPr>
        <w:t xml:space="preserve">насоки в дейността на </w:t>
      </w:r>
      <w:r w:rsidR="008B5A44" w:rsidRPr="0023640A">
        <w:rPr>
          <w:rFonts w:ascii="Times New Roman" w:eastAsia="Cambria" w:hAnsi="Times New Roman" w:cs="Times New Roman"/>
          <w:b/>
          <w:color w:val="000000"/>
        </w:rPr>
        <w:t>Д</w:t>
      </w:r>
      <w:r w:rsidRPr="0023640A">
        <w:rPr>
          <w:rFonts w:ascii="Times New Roman" w:eastAsia="Cambria" w:hAnsi="Times New Roman" w:cs="Times New Roman"/>
          <w:b/>
          <w:color w:val="000000"/>
        </w:rPr>
        <w:t>ружеството</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color w:val="000000"/>
        </w:rPr>
        <w:t>Основните насоки в дейността на „ВиК” ООД, гр. Кърджали са свързани с процесите по водоснабдяване на физически и юридически лица с питейна вода, извършване на ремонт и поддържане на канализационните съоръжения, ремонт на инсталации, свързани с водоподаването на територията на област Кърджали.</w:t>
      </w:r>
      <w:r w:rsidRPr="0023640A">
        <w:rPr>
          <w:rFonts w:ascii="Times New Roman" w:eastAsia="Cambria" w:hAnsi="Times New Roman" w:cs="Times New Roman"/>
        </w:rPr>
        <w:t xml:space="preserve"> </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 xml:space="preserve">Дружеството обслужва територията на област Кърджали със седем общини с общ брой население от 149 728 души, които обитават общо 471 населени места. </w:t>
      </w:r>
    </w:p>
    <w:p w:rsidR="00FD3F5D" w:rsidRPr="007A7E12" w:rsidRDefault="009F705A" w:rsidP="00FD3F5D">
      <w:pPr>
        <w:spacing w:before="120" w:after="0" w:line="259" w:lineRule="auto"/>
        <w:jc w:val="both"/>
        <w:rPr>
          <w:rFonts w:ascii="Times New Roman" w:eastAsia="Cambria" w:hAnsi="Times New Roman" w:cs="Times New Roman"/>
        </w:rPr>
      </w:pPr>
      <w:r w:rsidRPr="007A7E12">
        <w:rPr>
          <w:rFonts w:ascii="Times New Roman" w:eastAsia="Cambria" w:hAnsi="Times New Roman" w:cs="Times New Roman"/>
        </w:rPr>
        <w:t xml:space="preserve">Общини, общ брой на селищата и общ брой население на обслужваната от </w:t>
      </w:r>
      <w:r w:rsidR="008B5A44" w:rsidRPr="007A7E12">
        <w:rPr>
          <w:rFonts w:ascii="Times New Roman" w:eastAsia="Cambria" w:hAnsi="Times New Roman" w:cs="Times New Roman"/>
        </w:rPr>
        <w:t>Д</w:t>
      </w:r>
      <w:r w:rsidRPr="007A7E12">
        <w:rPr>
          <w:rFonts w:ascii="Times New Roman" w:eastAsia="Cambria" w:hAnsi="Times New Roman" w:cs="Times New Roman"/>
        </w:rPr>
        <w:t>ружеството територия</w:t>
      </w:r>
      <w:r w:rsidR="007A7E12">
        <w:rPr>
          <w:rFonts w:ascii="Times New Roman" w:eastAsia="Cambria" w:hAnsi="Times New Roman" w:cs="Times New Roman"/>
        </w:rPr>
        <w:t>, са както следва:</w:t>
      </w:r>
    </w:p>
    <w:p w:rsidR="0072656C" w:rsidRPr="00FD3F5D" w:rsidRDefault="00F36FBD" w:rsidP="00F36FBD">
      <w:pPr>
        <w:spacing w:before="120" w:after="0" w:line="259" w:lineRule="auto"/>
        <w:ind w:left="1416"/>
        <w:jc w:val="both"/>
        <w:rPr>
          <w:rFonts w:ascii="Times New Roman" w:eastAsia="Cambria" w:hAnsi="Times New Roman" w:cs="Times New Roman"/>
          <w:b/>
        </w:rPr>
      </w:pPr>
      <w:r>
        <w:rPr>
          <w:rFonts w:ascii="Times New Roman" w:eastAsia="Cambria" w:hAnsi="Times New Roman" w:cs="Times New Roman"/>
          <w:b/>
          <w:color w:val="000000"/>
        </w:rPr>
        <w:t xml:space="preserve">     </w:t>
      </w:r>
      <w:r w:rsidR="009F705A" w:rsidRPr="0023640A">
        <w:rPr>
          <w:rFonts w:ascii="Times New Roman" w:eastAsia="Cambria" w:hAnsi="Times New Roman" w:cs="Times New Roman"/>
          <w:b/>
          <w:color w:val="000000"/>
        </w:rPr>
        <w:t>Таблица № 2</w:t>
      </w:r>
    </w:p>
    <w:tbl>
      <w:tblPr>
        <w:tblW w:w="0" w:type="auto"/>
        <w:jc w:val="center"/>
        <w:tblCellMar>
          <w:left w:w="10" w:type="dxa"/>
          <w:right w:w="10" w:type="dxa"/>
        </w:tblCellMar>
        <w:tblLook w:val="0000" w:firstRow="0" w:lastRow="0" w:firstColumn="0" w:lastColumn="0" w:noHBand="0" w:noVBand="0"/>
      </w:tblPr>
      <w:tblGrid>
        <w:gridCol w:w="1409"/>
        <w:gridCol w:w="2004"/>
        <w:gridCol w:w="2267"/>
      </w:tblGrid>
      <w:tr w:rsidR="0072656C" w:rsidRPr="0023640A" w:rsidTr="00F36FBD">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1F497D"/>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Община</w:t>
            </w:r>
          </w:p>
        </w:tc>
        <w:tc>
          <w:tcPr>
            <w:tcW w:w="0" w:type="auto"/>
            <w:tcBorders>
              <w:top w:val="single" w:sz="4" w:space="0" w:color="000000"/>
              <w:left w:val="single" w:sz="0" w:space="0" w:color="000000"/>
              <w:bottom w:val="single" w:sz="4" w:space="0" w:color="000000"/>
              <w:right w:val="single" w:sz="4" w:space="0" w:color="000000"/>
            </w:tcBorders>
            <w:shd w:val="clear" w:color="000000" w:fill="1F497D"/>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Общ брой селища</w:t>
            </w:r>
          </w:p>
        </w:tc>
        <w:tc>
          <w:tcPr>
            <w:tcW w:w="0" w:type="auto"/>
            <w:tcBorders>
              <w:top w:val="single" w:sz="4" w:space="0" w:color="000000"/>
              <w:left w:val="single" w:sz="0" w:space="0" w:color="000000"/>
              <w:bottom w:val="single" w:sz="4" w:space="0" w:color="000000"/>
              <w:right w:val="single" w:sz="4" w:space="0" w:color="000000"/>
            </w:tcBorders>
            <w:shd w:val="clear" w:color="000000" w:fill="1F497D"/>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Общ брой население</w:t>
            </w:r>
          </w:p>
        </w:tc>
      </w:tr>
      <w:tr w:rsidR="008B5A44"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Кърджали</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118</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67 020</w:t>
            </w:r>
          </w:p>
        </w:tc>
      </w:tr>
      <w:tr w:rsidR="008B5A44"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Крумовград</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80</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17 383</w:t>
            </w:r>
          </w:p>
        </w:tc>
      </w:tr>
      <w:tr w:rsidR="008B5A44"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Кирково</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73</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21 476</w:t>
            </w:r>
          </w:p>
        </w:tc>
      </w:tr>
      <w:tr w:rsidR="008B5A44"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Ардино</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52</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11 132</w:t>
            </w:r>
          </w:p>
        </w:tc>
      </w:tr>
      <w:tr w:rsidR="008B5A44"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Черноочене</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51</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9 167</w:t>
            </w:r>
          </w:p>
        </w:tc>
      </w:tr>
      <w:tr w:rsidR="008B5A44"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Момчилград</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49</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15 823</w:t>
            </w:r>
          </w:p>
        </w:tc>
      </w:tr>
      <w:tr w:rsidR="008B5A44"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Джебел</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48</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8B5A44" w:rsidRPr="0023640A" w:rsidRDefault="008B5A44"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7 727</w:t>
            </w:r>
          </w:p>
        </w:tc>
      </w:tr>
      <w:tr w:rsidR="0072656C"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b/>
                <w:color w:val="000000"/>
              </w:rPr>
              <w:t>Общо</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36FBD">
            <w:pPr>
              <w:spacing w:after="0" w:line="240" w:lineRule="auto"/>
              <w:jc w:val="right"/>
              <w:rPr>
                <w:rFonts w:ascii="Times New Roman" w:hAnsi="Times New Roman" w:cs="Times New Roman"/>
              </w:rPr>
            </w:pPr>
            <w:r w:rsidRPr="0023640A">
              <w:rPr>
                <w:rFonts w:ascii="Times New Roman" w:eastAsia="Cambria" w:hAnsi="Times New Roman" w:cs="Times New Roman"/>
                <w:b/>
                <w:color w:val="000000"/>
              </w:rPr>
              <w:t>471</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36FBD">
            <w:pPr>
              <w:spacing w:after="0" w:line="240" w:lineRule="auto"/>
              <w:jc w:val="right"/>
              <w:rPr>
                <w:rFonts w:ascii="Times New Roman" w:hAnsi="Times New Roman" w:cs="Times New Roman"/>
              </w:rPr>
            </w:pPr>
            <w:r w:rsidRPr="0023640A">
              <w:rPr>
                <w:rFonts w:ascii="Times New Roman" w:eastAsia="Cambria" w:hAnsi="Times New Roman" w:cs="Times New Roman"/>
                <w:b/>
                <w:color w:val="000000"/>
              </w:rPr>
              <w:t>149 728</w:t>
            </w:r>
          </w:p>
        </w:tc>
      </w:tr>
    </w:tbl>
    <w:p w:rsidR="0072656C" w:rsidRPr="0023640A" w:rsidRDefault="009F705A" w:rsidP="00FD3F5D">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 xml:space="preserve">Дружеството осъществява дейност на територията на всичките седем общини в Област Кърджали, чрез експлоатационни райони, по един във всяка община, а за община Кърджали – </w:t>
      </w:r>
      <w:r w:rsidR="007E2598" w:rsidRPr="0023640A">
        <w:rPr>
          <w:rFonts w:ascii="Times New Roman" w:eastAsia="Cambria" w:hAnsi="Times New Roman" w:cs="Times New Roman"/>
          <w:color w:val="000000"/>
        </w:rPr>
        <w:t xml:space="preserve">2 </w:t>
      </w:r>
      <w:r w:rsidRPr="0023640A">
        <w:rPr>
          <w:rFonts w:ascii="Times New Roman" w:eastAsia="Cambria" w:hAnsi="Times New Roman" w:cs="Times New Roman"/>
          <w:color w:val="000000"/>
        </w:rPr>
        <w:t>(</w:t>
      </w:r>
      <w:r w:rsidR="007E2598" w:rsidRPr="0023640A">
        <w:rPr>
          <w:rFonts w:ascii="Times New Roman" w:eastAsia="Cambria" w:hAnsi="Times New Roman" w:cs="Times New Roman"/>
          <w:color w:val="000000"/>
        </w:rPr>
        <w:t>два</w:t>
      </w:r>
      <w:r w:rsidRPr="0023640A">
        <w:rPr>
          <w:rFonts w:ascii="Times New Roman" w:eastAsia="Cambria" w:hAnsi="Times New Roman" w:cs="Times New Roman"/>
          <w:color w:val="000000"/>
        </w:rPr>
        <w:t>) района.</w:t>
      </w:r>
    </w:p>
    <w:p w:rsidR="0072656C" w:rsidRPr="0023640A" w:rsidRDefault="009F705A" w:rsidP="00FD3F5D">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Предлаганите услуги са обособени в две водоснабдителни и една канализационна система, като броят на обособените ВиК системи е определен съгласно разпоредбите на чл. 13, ал. 1 и чл. 14, ал. 1 от ЗРВКУ, а именно:</w:t>
      </w:r>
    </w:p>
    <w:p w:rsidR="007A7E12" w:rsidRDefault="009F705A" w:rsidP="007A7E12">
      <w:pPr>
        <w:numPr>
          <w:ilvl w:val="0"/>
          <w:numId w:val="1"/>
        </w:numPr>
        <w:tabs>
          <w:tab w:val="left" w:pos="1440"/>
        </w:tabs>
        <w:spacing w:before="120" w:after="0" w:line="259" w:lineRule="auto"/>
        <w:ind w:left="284" w:hanging="284"/>
        <w:jc w:val="both"/>
        <w:rPr>
          <w:rFonts w:ascii="Times New Roman" w:eastAsia="Cambria" w:hAnsi="Times New Roman" w:cs="Times New Roman"/>
          <w:color w:val="000000"/>
        </w:rPr>
      </w:pPr>
      <w:r w:rsidRPr="0023640A">
        <w:rPr>
          <w:rFonts w:ascii="Times New Roman" w:eastAsia="Cambria" w:hAnsi="Times New Roman" w:cs="Times New Roman"/>
          <w:color w:val="000000"/>
        </w:rPr>
        <w:t>ВС питейна вода</w:t>
      </w:r>
      <w:r w:rsidR="008B5A44" w:rsidRPr="0023640A">
        <w:rPr>
          <w:rFonts w:ascii="Times New Roman" w:eastAsia="Cambria" w:hAnsi="Times New Roman" w:cs="Times New Roman"/>
          <w:color w:val="000000"/>
        </w:rPr>
        <w:t>;</w:t>
      </w:r>
    </w:p>
    <w:p w:rsidR="007A7E12" w:rsidRDefault="009F705A" w:rsidP="007A7E12">
      <w:pPr>
        <w:numPr>
          <w:ilvl w:val="0"/>
          <w:numId w:val="1"/>
        </w:numPr>
        <w:tabs>
          <w:tab w:val="left" w:pos="1440"/>
        </w:tabs>
        <w:spacing w:before="120" w:after="0" w:line="259" w:lineRule="auto"/>
        <w:ind w:left="284" w:hanging="284"/>
        <w:jc w:val="both"/>
        <w:rPr>
          <w:rFonts w:ascii="Times New Roman" w:eastAsia="Cambria" w:hAnsi="Times New Roman" w:cs="Times New Roman"/>
          <w:color w:val="000000"/>
        </w:rPr>
      </w:pPr>
      <w:r w:rsidRPr="007A7E12">
        <w:rPr>
          <w:rFonts w:ascii="Times New Roman" w:eastAsia="Cambria" w:hAnsi="Times New Roman" w:cs="Times New Roman"/>
          <w:color w:val="000000"/>
        </w:rPr>
        <w:t>ВС вода с непитейни качества</w:t>
      </w:r>
      <w:r w:rsidR="008B5A44" w:rsidRPr="007A7E12">
        <w:rPr>
          <w:rFonts w:ascii="Times New Roman" w:eastAsia="Cambria" w:hAnsi="Times New Roman" w:cs="Times New Roman"/>
          <w:color w:val="000000"/>
        </w:rPr>
        <w:t>;</w:t>
      </w:r>
    </w:p>
    <w:p w:rsidR="0072656C" w:rsidRPr="007A7E12" w:rsidRDefault="009F705A" w:rsidP="007A7E12">
      <w:pPr>
        <w:numPr>
          <w:ilvl w:val="0"/>
          <w:numId w:val="1"/>
        </w:numPr>
        <w:tabs>
          <w:tab w:val="left" w:pos="1440"/>
        </w:tabs>
        <w:spacing w:before="120" w:after="0" w:line="259" w:lineRule="auto"/>
        <w:ind w:left="284" w:hanging="284"/>
        <w:jc w:val="both"/>
        <w:rPr>
          <w:rFonts w:ascii="Times New Roman" w:eastAsia="Cambria" w:hAnsi="Times New Roman" w:cs="Times New Roman"/>
          <w:color w:val="000000"/>
        </w:rPr>
      </w:pPr>
      <w:r w:rsidRPr="007A7E12">
        <w:rPr>
          <w:rFonts w:ascii="Times New Roman" w:eastAsia="Cambria" w:hAnsi="Times New Roman" w:cs="Times New Roman"/>
          <w:color w:val="000000"/>
        </w:rPr>
        <w:t>КС (канализационна система)</w:t>
      </w:r>
      <w:r w:rsidR="008B5A44" w:rsidRPr="007A7E12">
        <w:rPr>
          <w:rFonts w:ascii="Times New Roman" w:eastAsia="Cambria" w:hAnsi="Times New Roman" w:cs="Times New Roman"/>
          <w:color w:val="000000"/>
        </w:rPr>
        <w:t>.</w:t>
      </w:r>
    </w:p>
    <w:p w:rsidR="0072656C" w:rsidRPr="0023640A" w:rsidRDefault="009F705A" w:rsidP="00FD3F5D">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 xml:space="preserve">Дейността на „ВиК” ООД, гр. Кърджали се осъществява в съответствие с изискванията на Закона за водите. Дружеството притежава разрешително за водоползване за питейно и битово </w:t>
      </w:r>
      <w:r w:rsidRPr="0023640A">
        <w:rPr>
          <w:rFonts w:ascii="Times New Roman" w:eastAsia="Cambria" w:hAnsi="Times New Roman" w:cs="Times New Roman"/>
          <w:color w:val="000000"/>
        </w:rPr>
        <w:lastRenderedPageBreak/>
        <w:t>водоснабдяване за общините Ардино, Джебел, Кирково, Крумовград, Кърджали, Момчилград, Черноочене, издадено от Министерство на околната среда и водите (МОСВ).</w:t>
      </w:r>
    </w:p>
    <w:p w:rsidR="008B5A44" w:rsidRPr="007A7E12" w:rsidRDefault="008B5A44" w:rsidP="00FD3F5D">
      <w:pPr>
        <w:spacing w:before="120" w:after="0" w:line="259" w:lineRule="auto"/>
        <w:jc w:val="both"/>
        <w:rPr>
          <w:rFonts w:ascii="Times New Roman" w:eastAsia="Cambria" w:hAnsi="Times New Roman" w:cs="Times New Roman"/>
          <w:color w:val="000000" w:themeColor="text1"/>
        </w:rPr>
      </w:pPr>
      <w:r w:rsidRPr="007A7E12">
        <w:rPr>
          <w:rFonts w:ascii="Times New Roman" w:hAnsi="Times New Roman" w:cs="Times New Roman"/>
          <w:color w:val="000000" w:themeColor="text1"/>
        </w:rPr>
        <w:t>Дружеството заплаща такси за водовземане и заустване в размер, определен от Тарифата за таксите за водовземане, за ползване на воден обект и за замърсяване, приета с Постановление на Министерския съвет № 383 от 2016</w:t>
      </w:r>
      <w:r w:rsidR="007A7E12">
        <w:rPr>
          <w:rFonts w:ascii="Times New Roman" w:hAnsi="Times New Roman" w:cs="Times New Roman"/>
          <w:color w:val="000000" w:themeColor="text1"/>
        </w:rPr>
        <w:t xml:space="preserve"> </w:t>
      </w:r>
      <w:r w:rsidRPr="007A7E12">
        <w:rPr>
          <w:rFonts w:ascii="Times New Roman" w:hAnsi="Times New Roman" w:cs="Times New Roman"/>
          <w:color w:val="000000" w:themeColor="text1"/>
        </w:rPr>
        <w:t>г.</w:t>
      </w:r>
    </w:p>
    <w:p w:rsidR="0072656C" w:rsidRPr="0023640A" w:rsidRDefault="009F705A" w:rsidP="00FD3F5D">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 xml:space="preserve">Един от основните закони, имащи отношение към регламентиране правото на собственост върху ВиК мрежите и съоръженията на техническата инфраструктура е Закона за водите. Той определя собствеността на водите като общонационален неделим природен ресурс и собствеността на водностопанските системи и съоръжения. Основен принцип е, че ВиК системите, които задоволяват публични нужди следва да бъдат публична държавна или публична общинска собственост. Публичният интерес е пълноценно защитен чрез изваждане на системите, които обслужват публичните нужди, от капитала на съществуващите регионални ВиК оператори и прехвърлянето им на публичните субекти – държавата и общините. Направено е ясно разграничение между имуществото на държавата и на общините, като водещ е принципът, че системите, които се намират на територията на една община и обслужват само нея, са публична общинска собственост, а ВиК системите или части от тях, които обслужват повече от една община, са публична държавна собственост. С промените в Закона за водите от 2013 година, бяха уточнени ключови въпроси, свързани с процедурата по прехвърляне на активите, т.е. намаляване на капитала на съществуващите ВиК оператори с размера на активите, които са публична собственост и възлагане на дейностите по водоснабдяване и канализация. </w:t>
      </w:r>
    </w:p>
    <w:p w:rsidR="0072656C" w:rsidRPr="0023640A" w:rsidRDefault="009F705A" w:rsidP="00FD3F5D">
      <w:pPr>
        <w:keepNext/>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Стратегическите цели на „ВиК” ООД, гр. Кърджали са насочени към:</w:t>
      </w:r>
    </w:p>
    <w:p w:rsidR="00FD3F5D" w:rsidRDefault="009F705A" w:rsidP="00FD3F5D">
      <w:pPr>
        <w:numPr>
          <w:ilvl w:val="0"/>
          <w:numId w:val="2"/>
        </w:numPr>
        <w:tabs>
          <w:tab w:val="left" w:pos="284"/>
          <w:tab w:val="left" w:pos="426"/>
        </w:tabs>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Предлагане на питейна вода на потребителите, отговаряща на изискванията на стандартите и Наредба №9</w:t>
      </w:r>
      <w:r w:rsidR="008B5A44" w:rsidRPr="0023640A">
        <w:rPr>
          <w:rFonts w:ascii="Times New Roman" w:eastAsia="Cambria" w:hAnsi="Times New Roman" w:cs="Times New Roman"/>
          <w:color w:val="000000"/>
        </w:rPr>
        <w:t>/</w:t>
      </w:r>
      <w:r w:rsidRPr="0023640A">
        <w:rPr>
          <w:rFonts w:ascii="Times New Roman" w:eastAsia="Cambria" w:hAnsi="Times New Roman" w:cs="Times New Roman"/>
          <w:color w:val="000000"/>
        </w:rPr>
        <w:t>2001 на МЗ, МРРБ, МОСВ за качеството на водата предназначена за питейно-битови цели</w:t>
      </w:r>
      <w:r w:rsidR="00FD3F5D">
        <w:rPr>
          <w:rFonts w:ascii="Times New Roman" w:eastAsia="Cambria" w:hAnsi="Times New Roman" w:cs="Times New Roman"/>
          <w:color w:val="000000"/>
        </w:rPr>
        <w:t>;</w:t>
      </w:r>
    </w:p>
    <w:p w:rsidR="00FD3F5D" w:rsidRDefault="009F705A" w:rsidP="00FD3F5D">
      <w:pPr>
        <w:numPr>
          <w:ilvl w:val="0"/>
          <w:numId w:val="2"/>
        </w:numPr>
        <w:tabs>
          <w:tab w:val="left" w:pos="284"/>
          <w:tab w:val="left" w:pos="426"/>
        </w:tabs>
        <w:spacing w:before="120" w:after="0" w:line="259" w:lineRule="auto"/>
        <w:jc w:val="both"/>
        <w:rPr>
          <w:rFonts w:ascii="Times New Roman" w:eastAsia="Cambria" w:hAnsi="Times New Roman" w:cs="Times New Roman"/>
          <w:color w:val="000000"/>
        </w:rPr>
      </w:pPr>
      <w:r w:rsidRPr="00FD3F5D">
        <w:rPr>
          <w:rFonts w:ascii="Times New Roman" w:eastAsia="Cambria" w:hAnsi="Times New Roman" w:cs="Times New Roman"/>
          <w:color w:val="000000"/>
        </w:rPr>
        <w:t>Високо качество на водоснабдителните и канализационните услуги. Поддържане на необходимите целеви нива на показателите за качеството на услугите и тяхното максимално съответствие с показателите на дългосрочните целеви нива.</w:t>
      </w:r>
    </w:p>
    <w:p w:rsidR="00FD3F5D" w:rsidRDefault="009F705A" w:rsidP="00FD3F5D">
      <w:pPr>
        <w:numPr>
          <w:ilvl w:val="0"/>
          <w:numId w:val="2"/>
        </w:numPr>
        <w:tabs>
          <w:tab w:val="left" w:pos="284"/>
          <w:tab w:val="left" w:pos="426"/>
        </w:tabs>
        <w:spacing w:before="120" w:after="0" w:line="259" w:lineRule="auto"/>
        <w:jc w:val="both"/>
        <w:rPr>
          <w:rFonts w:ascii="Times New Roman" w:eastAsia="Cambria" w:hAnsi="Times New Roman" w:cs="Times New Roman"/>
          <w:color w:val="000000"/>
        </w:rPr>
      </w:pPr>
      <w:r w:rsidRPr="00FD3F5D">
        <w:rPr>
          <w:rFonts w:ascii="Times New Roman" w:eastAsia="Cambria" w:hAnsi="Times New Roman" w:cs="Times New Roman"/>
          <w:color w:val="000000"/>
        </w:rPr>
        <w:t>Предлагане на икономически обосновани и социално поносими цени на оказваните услуги</w:t>
      </w:r>
      <w:r w:rsidR="008B5A44" w:rsidRPr="00FD3F5D">
        <w:rPr>
          <w:rFonts w:ascii="Times New Roman" w:eastAsia="Cambria" w:hAnsi="Times New Roman" w:cs="Times New Roman"/>
          <w:color w:val="000000"/>
        </w:rPr>
        <w:t>;</w:t>
      </w:r>
    </w:p>
    <w:p w:rsidR="00FD3F5D" w:rsidRDefault="009F705A" w:rsidP="00FD3F5D">
      <w:pPr>
        <w:numPr>
          <w:ilvl w:val="0"/>
          <w:numId w:val="2"/>
        </w:numPr>
        <w:tabs>
          <w:tab w:val="left" w:pos="284"/>
          <w:tab w:val="left" w:pos="426"/>
        </w:tabs>
        <w:spacing w:before="120" w:after="0" w:line="259" w:lineRule="auto"/>
        <w:jc w:val="both"/>
        <w:rPr>
          <w:rFonts w:ascii="Times New Roman" w:eastAsia="Cambria" w:hAnsi="Times New Roman" w:cs="Times New Roman"/>
          <w:color w:val="000000"/>
        </w:rPr>
      </w:pPr>
      <w:r w:rsidRPr="00FD3F5D">
        <w:rPr>
          <w:rFonts w:ascii="Times New Roman" w:eastAsia="Cambria" w:hAnsi="Times New Roman" w:cs="Times New Roman"/>
          <w:color w:val="000000"/>
        </w:rPr>
        <w:t xml:space="preserve">Балансирано съчетание между интересите на потребителите, </w:t>
      </w:r>
      <w:r w:rsidR="008B5A44" w:rsidRPr="00FD3F5D">
        <w:rPr>
          <w:rFonts w:ascii="Times New Roman" w:eastAsia="Cambria" w:hAnsi="Times New Roman" w:cs="Times New Roman"/>
          <w:color w:val="000000"/>
        </w:rPr>
        <w:t>съдружниците</w:t>
      </w:r>
      <w:r w:rsidRPr="00FD3F5D">
        <w:rPr>
          <w:rFonts w:ascii="Times New Roman" w:eastAsia="Cambria" w:hAnsi="Times New Roman" w:cs="Times New Roman"/>
          <w:color w:val="000000"/>
        </w:rPr>
        <w:t xml:space="preserve"> и вътрешните интереси на </w:t>
      </w:r>
      <w:r w:rsidR="008B5A44" w:rsidRPr="00FD3F5D">
        <w:rPr>
          <w:rFonts w:ascii="Times New Roman" w:eastAsia="Cambria" w:hAnsi="Times New Roman" w:cs="Times New Roman"/>
          <w:color w:val="000000"/>
        </w:rPr>
        <w:t>Д</w:t>
      </w:r>
      <w:r w:rsidRPr="00FD3F5D">
        <w:rPr>
          <w:rFonts w:ascii="Times New Roman" w:eastAsia="Cambria" w:hAnsi="Times New Roman" w:cs="Times New Roman"/>
          <w:color w:val="000000"/>
        </w:rPr>
        <w:t>ружеството с акцент върху нови инвестиции за рехабилитация и модернизация на системите</w:t>
      </w:r>
      <w:r w:rsidR="008B5A44" w:rsidRPr="00FD3F5D">
        <w:rPr>
          <w:rFonts w:ascii="Times New Roman" w:eastAsia="Cambria" w:hAnsi="Times New Roman" w:cs="Times New Roman"/>
          <w:color w:val="000000"/>
        </w:rPr>
        <w:t>;</w:t>
      </w:r>
    </w:p>
    <w:p w:rsidR="00FD3F5D" w:rsidRDefault="009F705A" w:rsidP="00FD3F5D">
      <w:pPr>
        <w:numPr>
          <w:ilvl w:val="0"/>
          <w:numId w:val="2"/>
        </w:numPr>
        <w:tabs>
          <w:tab w:val="left" w:pos="284"/>
          <w:tab w:val="left" w:pos="426"/>
        </w:tabs>
        <w:spacing w:before="120" w:after="0" w:line="259" w:lineRule="auto"/>
        <w:jc w:val="both"/>
        <w:rPr>
          <w:rFonts w:ascii="Times New Roman" w:eastAsia="Cambria" w:hAnsi="Times New Roman" w:cs="Times New Roman"/>
          <w:color w:val="000000"/>
        </w:rPr>
      </w:pPr>
      <w:r w:rsidRPr="00FD3F5D">
        <w:rPr>
          <w:rFonts w:ascii="Times New Roman" w:eastAsia="Cambria" w:hAnsi="Times New Roman" w:cs="Times New Roman"/>
          <w:color w:val="000000"/>
        </w:rPr>
        <w:t>Въвеждане на качествено нова политика за управление на човешките ресурси</w:t>
      </w:r>
      <w:r w:rsidR="008B5A44" w:rsidRPr="00FD3F5D">
        <w:rPr>
          <w:rFonts w:ascii="Times New Roman" w:eastAsia="Cambria" w:hAnsi="Times New Roman" w:cs="Times New Roman"/>
          <w:color w:val="000000"/>
        </w:rPr>
        <w:t>;</w:t>
      </w:r>
    </w:p>
    <w:p w:rsidR="00FD3F5D" w:rsidRDefault="009F705A" w:rsidP="00FD3F5D">
      <w:pPr>
        <w:numPr>
          <w:ilvl w:val="0"/>
          <w:numId w:val="2"/>
        </w:numPr>
        <w:tabs>
          <w:tab w:val="left" w:pos="284"/>
          <w:tab w:val="left" w:pos="426"/>
        </w:tabs>
        <w:spacing w:before="120" w:after="0" w:line="259" w:lineRule="auto"/>
        <w:jc w:val="both"/>
        <w:rPr>
          <w:rFonts w:ascii="Times New Roman" w:eastAsia="Cambria" w:hAnsi="Times New Roman" w:cs="Times New Roman"/>
          <w:color w:val="000000"/>
        </w:rPr>
      </w:pPr>
      <w:r w:rsidRPr="00FD3F5D">
        <w:rPr>
          <w:rFonts w:ascii="Times New Roman" w:eastAsia="Cambria" w:hAnsi="Times New Roman" w:cs="Times New Roman"/>
          <w:color w:val="000000"/>
        </w:rPr>
        <w:t>Организация на дейността, ориентирана към повишаване на месечната събираемост на задълженията на потребителите съчетана с предлагане на всички видове възможности за заплащане на такса вода — касови, банкови, извънкасови и електронни и прилагане на специална политика към некоректните потребители по отношение на натрупани големи задължения и незаконни присъединявания</w:t>
      </w:r>
      <w:r w:rsidR="008B5A44" w:rsidRPr="00FD3F5D">
        <w:rPr>
          <w:rFonts w:ascii="Times New Roman" w:eastAsia="Cambria" w:hAnsi="Times New Roman" w:cs="Times New Roman"/>
          <w:color w:val="000000"/>
        </w:rPr>
        <w:t>;</w:t>
      </w:r>
    </w:p>
    <w:p w:rsidR="0072656C" w:rsidRDefault="009F705A" w:rsidP="0023640A">
      <w:pPr>
        <w:numPr>
          <w:ilvl w:val="0"/>
          <w:numId w:val="2"/>
        </w:numPr>
        <w:tabs>
          <w:tab w:val="left" w:pos="284"/>
          <w:tab w:val="left" w:pos="426"/>
        </w:tabs>
        <w:spacing w:before="120" w:after="0" w:line="259" w:lineRule="auto"/>
        <w:jc w:val="both"/>
        <w:rPr>
          <w:rFonts w:ascii="Times New Roman" w:eastAsia="Cambria" w:hAnsi="Times New Roman" w:cs="Times New Roman"/>
          <w:color w:val="000000"/>
        </w:rPr>
      </w:pPr>
      <w:r w:rsidRPr="00FD3F5D">
        <w:rPr>
          <w:rFonts w:ascii="Times New Roman" w:eastAsia="Cambria" w:hAnsi="Times New Roman" w:cs="Times New Roman"/>
          <w:color w:val="000000"/>
        </w:rPr>
        <w:t>Подобряване обслужването на потребителите чрез актуализиране, усъвършенстване и утвърждаване на Системите за финансово управление и контрол.</w:t>
      </w:r>
    </w:p>
    <w:p w:rsidR="00EE041F" w:rsidRPr="00FD3F5D" w:rsidRDefault="00EE041F" w:rsidP="00EE041F">
      <w:pPr>
        <w:tabs>
          <w:tab w:val="left" w:pos="284"/>
          <w:tab w:val="left" w:pos="426"/>
        </w:tabs>
        <w:spacing w:before="120" w:after="0" w:line="259" w:lineRule="auto"/>
        <w:jc w:val="both"/>
        <w:rPr>
          <w:rFonts w:ascii="Times New Roman" w:eastAsia="Cambria" w:hAnsi="Times New Roman" w:cs="Times New Roman"/>
          <w:color w:val="000000"/>
        </w:rPr>
      </w:pPr>
    </w:p>
    <w:p w:rsidR="0072656C" w:rsidRPr="0023640A" w:rsidRDefault="00D07A5D" w:rsidP="0023640A">
      <w:pPr>
        <w:spacing w:before="120" w:after="0" w:line="259" w:lineRule="auto"/>
        <w:jc w:val="both"/>
        <w:rPr>
          <w:rFonts w:ascii="Times New Roman" w:eastAsia="Cambria" w:hAnsi="Times New Roman" w:cs="Times New Roman"/>
          <w:b/>
          <w:spacing w:val="-10"/>
        </w:rPr>
      </w:pPr>
      <w:r>
        <w:rPr>
          <w:rFonts w:ascii="Times New Roman" w:eastAsia="Cambria" w:hAnsi="Times New Roman" w:cs="Times New Roman"/>
          <w:b/>
          <w:color w:val="000000"/>
        </w:rPr>
        <w:lastRenderedPageBreak/>
        <w:t xml:space="preserve">2. </w:t>
      </w:r>
      <w:r w:rsidR="00FD3F5D">
        <w:rPr>
          <w:rFonts w:ascii="Times New Roman" w:eastAsia="Cambria" w:hAnsi="Times New Roman" w:cs="Times New Roman"/>
          <w:b/>
          <w:spacing w:val="-10"/>
        </w:rPr>
        <w:t>Производствена дейност</w:t>
      </w:r>
    </w:p>
    <w:p w:rsidR="0072656C" w:rsidRPr="00FD3F5D" w:rsidRDefault="00FD3F5D" w:rsidP="00FD3F5D">
      <w:pPr>
        <w:spacing w:before="120" w:after="0" w:line="259" w:lineRule="auto"/>
        <w:jc w:val="both"/>
        <w:rPr>
          <w:rFonts w:ascii="Times New Roman" w:eastAsia="Cambria" w:hAnsi="Times New Roman" w:cs="Times New Roman"/>
          <w:b/>
          <w:u w:val="single"/>
        </w:rPr>
      </w:pPr>
      <w:r w:rsidRPr="00FD3F5D">
        <w:rPr>
          <w:rFonts w:ascii="Times New Roman" w:eastAsia="Cambria" w:hAnsi="Times New Roman" w:cs="Times New Roman"/>
          <w:b/>
          <w:u w:val="single"/>
        </w:rPr>
        <w:t>Доставка на питейна вода</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На територията на седемте общини в област Кърджали</w:t>
      </w:r>
      <w:r w:rsidR="008B5A44" w:rsidRPr="0023640A">
        <w:rPr>
          <w:rFonts w:ascii="Times New Roman" w:eastAsia="Cambria" w:hAnsi="Times New Roman" w:cs="Times New Roman"/>
        </w:rPr>
        <w:t>,</w:t>
      </w:r>
      <w:r w:rsidRPr="0023640A">
        <w:rPr>
          <w:rFonts w:ascii="Times New Roman" w:eastAsia="Cambria" w:hAnsi="Times New Roman" w:cs="Times New Roman"/>
        </w:rPr>
        <w:t xml:space="preserve"> „ВиК” ООД, гр. Кърджали поддържа 1</w:t>
      </w:r>
      <w:r w:rsidR="007E2598" w:rsidRPr="0023640A">
        <w:rPr>
          <w:rFonts w:ascii="Times New Roman" w:eastAsia="Cambria" w:hAnsi="Times New Roman" w:cs="Times New Roman"/>
        </w:rPr>
        <w:t>1</w:t>
      </w:r>
      <w:r w:rsidR="00991FF9">
        <w:rPr>
          <w:rFonts w:ascii="Times New Roman" w:eastAsia="Cambria" w:hAnsi="Times New Roman" w:cs="Times New Roman"/>
        </w:rPr>
        <w:t>7</w:t>
      </w:r>
      <w:r w:rsidRPr="0023640A">
        <w:rPr>
          <w:rFonts w:ascii="Times New Roman" w:eastAsia="Cambria" w:hAnsi="Times New Roman" w:cs="Times New Roman"/>
        </w:rPr>
        <w:t xml:space="preserve"> броя водоснабдителни системи за производство и доставка на питейна вода. От тях 74 броя са с автоматизирана система за управление.</w:t>
      </w:r>
    </w:p>
    <w:p w:rsidR="0072656C" w:rsidRPr="00FD3F5D" w:rsidRDefault="00FD3F5D" w:rsidP="00FD3F5D">
      <w:pPr>
        <w:spacing w:before="120" w:after="0" w:line="259" w:lineRule="auto"/>
        <w:jc w:val="both"/>
        <w:rPr>
          <w:rFonts w:ascii="Times New Roman" w:eastAsia="Cambria" w:hAnsi="Times New Roman" w:cs="Times New Roman"/>
          <w:b/>
          <w:u w:val="single"/>
        </w:rPr>
      </w:pPr>
      <w:r w:rsidRPr="00FD3F5D">
        <w:rPr>
          <w:rFonts w:ascii="Times New Roman" w:eastAsia="Cambria" w:hAnsi="Times New Roman" w:cs="Times New Roman"/>
          <w:b/>
          <w:u w:val="single"/>
        </w:rPr>
        <w:t>Доставка на непитейна вода</w:t>
      </w:r>
    </w:p>
    <w:p w:rsidR="0072656C" w:rsidRPr="0023640A" w:rsidRDefault="009F705A" w:rsidP="00FD3F5D">
      <w:pPr>
        <w:spacing w:before="120" w:after="0" w:line="259" w:lineRule="auto"/>
        <w:jc w:val="both"/>
        <w:rPr>
          <w:rFonts w:ascii="Times New Roman" w:eastAsia="Cambria" w:hAnsi="Times New Roman" w:cs="Times New Roman"/>
          <w:lang w:val="en-US"/>
        </w:rPr>
      </w:pPr>
      <w:r w:rsidRPr="0023640A">
        <w:rPr>
          <w:rFonts w:ascii="Times New Roman" w:eastAsia="Cambria" w:hAnsi="Times New Roman" w:cs="Times New Roman"/>
        </w:rPr>
        <w:t xml:space="preserve">На територията на град Кърджали </w:t>
      </w:r>
      <w:r w:rsidR="008B5A44" w:rsidRPr="0023640A">
        <w:rPr>
          <w:rFonts w:ascii="Times New Roman" w:eastAsia="Cambria" w:hAnsi="Times New Roman" w:cs="Times New Roman"/>
        </w:rPr>
        <w:t>Д</w:t>
      </w:r>
      <w:r w:rsidRPr="0023640A">
        <w:rPr>
          <w:rFonts w:ascii="Times New Roman" w:eastAsia="Cambria" w:hAnsi="Times New Roman" w:cs="Times New Roman"/>
        </w:rPr>
        <w:t>ружеството поддържа водоснабдителна система за доставка на непитейна вода.</w:t>
      </w:r>
    </w:p>
    <w:p w:rsidR="0072656C" w:rsidRPr="0023640A" w:rsidRDefault="009F705A" w:rsidP="00FD3F5D">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Системата е изградена и въведена в експлоатация през 1985 </w:t>
      </w:r>
      <w:r w:rsidR="008B5A44" w:rsidRPr="0023640A">
        <w:rPr>
          <w:rFonts w:ascii="Times New Roman" w:eastAsia="Cambria" w:hAnsi="Times New Roman" w:cs="Times New Roman"/>
          <w:color w:val="000000"/>
        </w:rPr>
        <w:t>година</w:t>
      </w:r>
      <w:r w:rsidRPr="0023640A">
        <w:rPr>
          <w:rFonts w:ascii="Times New Roman" w:eastAsia="Cambria" w:hAnsi="Times New Roman" w:cs="Times New Roman"/>
          <w:color w:val="000000"/>
        </w:rPr>
        <w:t>. Водоизточникът е язовир “Кърджали” чрез водовземане, изпълнено от ОЦК Кърджали.</w:t>
      </w:r>
    </w:p>
    <w:p w:rsidR="0072656C" w:rsidRPr="0023640A" w:rsidRDefault="009F705A" w:rsidP="00FD3F5D">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 xml:space="preserve">Ползването на вода с непитейни качества от ВиК </w:t>
      </w:r>
      <w:r w:rsidR="0048750F">
        <w:rPr>
          <w:rFonts w:ascii="Times New Roman" w:eastAsia="Cambria" w:hAnsi="Times New Roman" w:cs="Times New Roman"/>
          <w:color w:val="000000"/>
        </w:rPr>
        <w:t>Д</w:t>
      </w:r>
      <w:r w:rsidRPr="0023640A">
        <w:rPr>
          <w:rFonts w:ascii="Times New Roman" w:eastAsia="Cambria" w:hAnsi="Times New Roman" w:cs="Times New Roman"/>
          <w:color w:val="000000"/>
        </w:rPr>
        <w:t xml:space="preserve">ружеството се извършва чрез отклонение от изградения за ОЦК Кърджали водопровод. На отклонението е монтиран водомер, по показанията на който се отчита и заплаща преминалата вода от </w:t>
      </w:r>
      <w:r w:rsidR="008B5A44" w:rsidRPr="0023640A">
        <w:rPr>
          <w:rFonts w:ascii="Times New Roman" w:eastAsia="Cambria" w:hAnsi="Times New Roman" w:cs="Times New Roman"/>
          <w:color w:val="000000"/>
        </w:rPr>
        <w:t>д</w:t>
      </w:r>
      <w:r w:rsidRPr="0023640A">
        <w:rPr>
          <w:rFonts w:ascii="Times New Roman" w:eastAsia="Cambria" w:hAnsi="Times New Roman" w:cs="Times New Roman"/>
          <w:color w:val="000000"/>
        </w:rPr>
        <w:t>ружеството на ОЦК.</w:t>
      </w:r>
    </w:p>
    <w:p w:rsidR="0072656C" w:rsidRPr="0023640A" w:rsidRDefault="009F705A" w:rsidP="00FD3F5D">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Системата за доставка на непитейна вода е изградена с предназначение да водоснабдява с вода за производствени нужди изградените предприятия в “Складово-промишлена зона ЮГ КЪРДЖАЛИ”. Водата посредством водопроводното отклонение постъпва в черпателна шахта към помпена станция.</w:t>
      </w:r>
    </w:p>
    <w:p w:rsidR="0072656C" w:rsidRPr="0023640A" w:rsidRDefault="009F705A" w:rsidP="00FD3F5D">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 xml:space="preserve">Помпената станция за доставка на непитейна вода е разположена северозападно от гр. Кърджали в подножието на яз. “Кърджали”, в района на с. Прилепци, в непосредствена близост до стената на яз. Кърджали. Помпената станция е автоматизирана  частично като включването на помпените агрегати се извършва от диспечер. </w:t>
      </w:r>
    </w:p>
    <w:p w:rsidR="00B56167" w:rsidRPr="00FD3F5D" w:rsidRDefault="009F705A" w:rsidP="00FD3F5D">
      <w:pPr>
        <w:spacing w:before="120" w:after="0" w:line="259" w:lineRule="auto"/>
        <w:jc w:val="both"/>
        <w:rPr>
          <w:rFonts w:ascii="Times New Roman" w:eastAsia="Cambria" w:hAnsi="Times New Roman" w:cs="Times New Roman"/>
          <w:color w:val="000000"/>
          <w:lang w:val="en-US"/>
        </w:rPr>
      </w:pPr>
      <w:r w:rsidRPr="0023640A">
        <w:rPr>
          <w:rFonts w:ascii="Times New Roman" w:eastAsia="Cambria" w:hAnsi="Times New Roman" w:cs="Times New Roman"/>
          <w:color w:val="000000"/>
        </w:rPr>
        <w:t>Изградена е ел. подстанция. Водата от ПС ”Прилепци” се пр</w:t>
      </w:r>
      <w:r w:rsidR="002E1EB8" w:rsidRPr="0023640A">
        <w:rPr>
          <w:rFonts w:ascii="Times New Roman" w:eastAsia="Cambria" w:hAnsi="Times New Roman" w:cs="Times New Roman"/>
          <w:color w:val="000000"/>
        </w:rPr>
        <w:t>и</w:t>
      </w:r>
      <w:r w:rsidRPr="0023640A">
        <w:rPr>
          <w:rFonts w:ascii="Times New Roman" w:eastAsia="Cambria" w:hAnsi="Times New Roman" w:cs="Times New Roman"/>
          <w:color w:val="000000"/>
        </w:rPr>
        <w:t>помпва до напорния водоем чрез тласкателен водопровод, изграден от стоманени тръби ф 350 с дължина 2900 м.</w:t>
      </w:r>
    </w:p>
    <w:p w:rsidR="0072656C" w:rsidRPr="00FD3F5D" w:rsidRDefault="009F705A" w:rsidP="00FD3F5D">
      <w:pPr>
        <w:keepNext/>
        <w:spacing w:before="120" w:after="0" w:line="259" w:lineRule="auto"/>
        <w:jc w:val="both"/>
        <w:rPr>
          <w:rFonts w:ascii="Times New Roman" w:eastAsia="Cambria" w:hAnsi="Times New Roman" w:cs="Times New Roman"/>
          <w:b/>
          <w:color w:val="000000"/>
          <w:u w:val="single"/>
          <w:lang w:val="en-US"/>
        </w:rPr>
      </w:pPr>
      <w:r w:rsidRPr="00FD3F5D">
        <w:rPr>
          <w:rFonts w:ascii="Times New Roman" w:eastAsia="Cambria" w:hAnsi="Times New Roman" w:cs="Times New Roman"/>
          <w:b/>
          <w:color w:val="000000"/>
          <w:u w:val="single"/>
        </w:rPr>
        <w:t>Действия по оповестяване при бедствия</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 xml:space="preserve">Във „ВиК” ООД, гр. Кърджали има създадена устойчива и сигурна система за оповестяване чрез дежурния диспечер, който е 24 часа в денонощието на разположение в сградата на </w:t>
      </w:r>
      <w:r w:rsidR="00B56167" w:rsidRPr="0023640A">
        <w:rPr>
          <w:rFonts w:ascii="Times New Roman" w:eastAsia="Cambria" w:hAnsi="Times New Roman" w:cs="Times New Roman"/>
        </w:rPr>
        <w:t>Д</w:t>
      </w:r>
      <w:r w:rsidRPr="0023640A">
        <w:rPr>
          <w:rFonts w:ascii="Times New Roman" w:eastAsia="Cambria" w:hAnsi="Times New Roman" w:cs="Times New Roman"/>
        </w:rPr>
        <w:t xml:space="preserve">ружеството. Има изготвени схеми за оповестяване. Схемите се подпомагат от надеждни компютърна мрежа и мобилна телефонна мрежа специално за </w:t>
      </w:r>
      <w:r w:rsidR="00B56167" w:rsidRPr="0023640A">
        <w:rPr>
          <w:rFonts w:ascii="Times New Roman" w:eastAsia="Cambria" w:hAnsi="Times New Roman" w:cs="Times New Roman"/>
        </w:rPr>
        <w:t>Д</w:t>
      </w:r>
      <w:r w:rsidRPr="0023640A">
        <w:rPr>
          <w:rFonts w:ascii="Times New Roman" w:eastAsia="Cambria" w:hAnsi="Times New Roman" w:cs="Times New Roman"/>
        </w:rPr>
        <w:t>ружеството.</w:t>
      </w:r>
    </w:p>
    <w:p w:rsidR="0072656C" w:rsidRPr="00FD3F5D" w:rsidRDefault="009F705A" w:rsidP="00FD3F5D">
      <w:pPr>
        <w:spacing w:before="120" w:after="0" w:line="259" w:lineRule="auto"/>
        <w:jc w:val="both"/>
        <w:rPr>
          <w:rFonts w:ascii="Times New Roman" w:eastAsia="Cambria" w:hAnsi="Times New Roman" w:cs="Times New Roman"/>
          <w:b/>
          <w:color w:val="000000"/>
          <w:u w:val="single"/>
          <w:lang w:val="en-US"/>
        </w:rPr>
      </w:pPr>
      <w:r w:rsidRPr="00FD3F5D">
        <w:rPr>
          <w:rFonts w:ascii="Times New Roman" w:eastAsia="Cambria" w:hAnsi="Times New Roman" w:cs="Times New Roman"/>
          <w:b/>
          <w:color w:val="000000"/>
          <w:u w:val="single"/>
        </w:rPr>
        <w:t>Информация за водоснабдителните и канализационните услуги</w:t>
      </w:r>
    </w:p>
    <w:p w:rsidR="0072656C" w:rsidRPr="0023640A" w:rsidRDefault="009F705A" w:rsidP="00D83591">
      <w:pPr>
        <w:spacing w:before="120" w:after="0" w:line="256" w:lineRule="auto"/>
        <w:jc w:val="both"/>
        <w:rPr>
          <w:rFonts w:ascii="Times New Roman" w:eastAsia="Cambria" w:hAnsi="Times New Roman" w:cs="Times New Roman"/>
        </w:rPr>
      </w:pPr>
      <w:r w:rsidRPr="0023640A">
        <w:rPr>
          <w:rFonts w:ascii="Times New Roman" w:eastAsia="Cambria" w:hAnsi="Times New Roman" w:cs="Times New Roman"/>
        </w:rPr>
        <w:t xml:space="preserve">Нивото на покритие с водоснабдителни услуги се определя като съотношение между броя население, ползващо водоснабдителни услуги към общия брой на населението в региона, обслужван от </w:t>
      </w:r>
      <w:r w:rsidR="00B56167" w:rsidRPr="0023640A">
        <w:rPr>
          <w:rFonts w:ascii="Times New Roman" w:eastAsia="Cambria" w:hAnsi="Times New Roman" w:cs="Times New Roman"/>
        </w:rPr>
        <w:t>О</w:t>
      </w:r>
      <w:r w:rsidRPr="0023640A">
        <w:rPr>
          <w:rFonts w:ascii="Times New Roman" w:eastAsia="Cambria" w:hAnsi="Times New Roman" w:cs="Times New Roman"/>
        </w:rPr>
        <w:t xml:space="preserve">ператора. </w:t>
      </w:r>
      <w:r w:rsidR="00526BFC" w:rsidRPr="00526BFC">
        <w:rPr>
          <w:rFonts w:ascii="Times New Roman" w:eastAsia="Cambria" w:hAnsi="Times New Roman" w:cs="Times New Roman"/>
        </w:rPr>
        <w:t>Действително постигнатото  ниво за 20</w:t>
      </w:r>
      <w:r w:rsidR="00526BFC">
        <w:rPr>
          <w:rFonts w:ascii="Times New Roman" w:eastAsia="Cambria" w:hAnsi="Times New Roman" w:cs="Times New Roman"/>
        </w:rPr>
        <w:t>20</w:t>
      </w:r>
      <w:r w:rsidR="00526BFC" w:rsidRPr="00526BFC">
        <w:rPr>
          <w:rFonts w:ascii="Times New Roman" w:eastAsia="Cambria" w:hAnsi="Times New Roman" w:cs="Times New Roman"/>
        </w:rPr>
        <w:t xml:space="preserve"> година е 0,947</w:t>
      </w:r>
      <w:r w:rsidR="00D83591">
        <w:rPr>
          <w:rFonts w:ascii="Times New Roman" w:eastAsia="Cambria" w:hAnsi="Times New Roman" w:cs="Times New Roman"/>
        </w:rPr>
        <w:t>.</w:t>
      </w:r>
      <w:r w:rsidR="00526BFC" w:rsidRPr="00526BFC">
        <w:rPr>
          <w:rFonts w:ascii="Times New Roman" w:eastAsia="Cambria" w:hAnsi="Times New Roman" w:cs="Times New Roman"/>
        </w:rPr>
        <w:t xml:space="preserve"> </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 xml:space="preserve">Нивото на покритие с канализационни услуги се определя като съотношение между броя население, ползващо канализационни услуги към общия брой на населението в региона, обслужван от </w:t>
      </w:r>
      <w:r w:rsidR="00B56167" w:rsidRPr="0023640A">
        <w:rPr>
          <w:rFonts w:ascii="Times New Roman" w:eastAsia="Cambria" w:hAnsi="Times New Roman" w:cs="Times New Roman"/>
        </w:rPr>
        <w:t>О</w:t>
      </w:r>
      <w:r w:rsidRPr="0023640A">
        <w:rPr>
          <w:rFonts w:ascii="Times New Roman" w:eastAsia="Cambria" w:hAnsi="Times New Roman" w:cs="Times New Roman"/>
        </w:rPr>
        <w:t>ператора. Действител</w:t>
      </w:r>
      <w:r w:rsidR="002E1EB8" w:rsidRPr="0023640A">
        <w:rPr>
          <w:rFonts w:ascii="Times New Roman" w:eastAsia="Cambria" w:hAnsi="Times New Roman" w:cs="Times New Roman"/>
        </w:rPr>
        <w:t>но постигнатото годишно ниво за</w:t>
      </w:r>
      <w:r w:rsidR="001D4369" w:rsidRPr="0023640A">
        <w:rPr>
          <w:rFonts w:ascii="Times New Roman" w:eastAsia="Cambria" w:hAnsi="Times New Roman" w:cs="Times New Roman"/>
        </w:rPr>
        <w:t xml:space="preserve"> </w:t>
      </w:r>
      <w:r w:rsidR="00991FF9">
        <w:rPr>
          <w:rFonts w:ascii="Times New Roman" w:eastAsia="Cambria" w:hAnsi="Times New Roman" w:cs="Times New Roman"/>
        </w:rPr>
        <w:t xml:space="preserve"> </w:t>
      </w:r>
      <w:r w:rsidRPr="0023640A">
        <w:rPr>
          <w:rFonts w:ascii="Times New Roman" w:eastAsia="Cambria" w:hAnsi="Times New Roman" w:cs="Times New Roman"/>
        </w:rPr>
        <w:t>20</w:t>
      </w:r>
      <w:r w:rsidR="00EE041F">
        <w:rPr>
          <w:rFonts w:ascii="Times New Roman" w:eastAsia="Cambria" w:hAnsi="Times New Roman" w:cs="Times New Roman"/>
        </w:rPr>
        <w:t>20</w:t>
      </w:r>
      <w:r w:rsidRPr="0023640A">
        <w:rPr>
          <w:rFonts w:ascii="Times New Roman" w:eastAsia="Cambria" w:hAnsi="Times New Roman" w:cs="Times New Roman"/>
        </w:rPr>
        <w:t xml:space="preserve"> г</w:t>
      </w:r>
      <w:r w:rsidR="00B56167" w:rsidRPr="0023640A">
        <w:rPr>
          <w:rFonts w:ascii="Times New Roman" w:eastAsia="Cambria" w:hAnsi="Times New Roman" w:cs="Times New Roman"/>
        </w:rPr>
        <w:t>одина</w:t>
      </w:r>
      <w:r w:rsidRPr="0023640A">
        <w:rPr>
          <w:rFonts w:ascii="Times New Roman" w:eastAsia="Cambria" w:hAnsi="Times New Roman" w:cs="Times New Roman"/>
        </w:rPr>
        <w:t xml:space="preserve"> </w:t>
      </w:r>
      <w:r w:rsidR="001D4369" w:rsidRPr="0023640A">
        <w:rPr>
          <w:rFonts w:ascii="Times New Roman" w:eastAsia="Cambria" w:hAnsi="Times New Roman" w:cs="Times New Roman"/>
        </w:rPr>
        <w:t>е 0.433 и не е п</w:t>
      </w:r>
      <w:r w:rsidR="002E1EB8" w:rsidRPr="0023640A">
        <w:rPr>
          <w:rFonts w:ascii="Times New Roman" w:eastAsia="Cambria" w:hAnsi="Times New Roman" w:cs="Times New Roman"/>
        </w:rPr>
        <w:t>ро</w:t>
      </w:r>
      <w:r w:rsidR="001D4369" w:rsidRPr="0023640A">
        <w:rPr>
          <w:rFonts w:ascii="Times New Roman" w:eastAsia="Cambria" w:hAnsi="Times New Roman" w:cs="Times New Roman"/>
        </w:rPr>
        <w:t>меняно спрямо 201</w:t>
      </w:r>
      <w:r w:rsidR="00EE041F">
        <w:rPr>
          <w:rFonts w:ascii="Times New Roman" w:eastAsia="Cambria" w:hAnsi="Times New Roman" w:cs="Times New Roman"/>
        </w:rPr>
        <w:t>9</w:t>
      </w:r>
      <w:r w:rsidR="001D4369" w:rsidRPr="0023640A">
        <w:rPr>
          <w:rFonts w:ascii="Times New Roman" w:eastAsia="Cambria" w:hAnsi="Times New Roman" w:cs="Times New Roman"/>
        </w:rPr>
        <w:t xml:space="preserve"> г</w:t>
      </w:r>
      <w:r w:rsidR="00B56167" w:rsidRPr="0023640A">
        <w:rPr>
          <w:rFonts w:ascii="Times New Roman" w:eastAsia="Cambria" w:hAnsi="Times New Roman" w:cs="Times New Roman"/>
        </w:rPr>
        <w:t>одина</w:t>
      </w:r>
      <w:r w:rsidR="001D4369" w:rsidRPr="0023640A">
        <w:rPr>
          <w:rFonts w:ascii="Times New Roman" w:eastAsia="Cambria" w:hAnsi="Times New Roman" w:cs="Times New Roman"/>
        </w:rPr>
        <w:t>.</w:t>
      </w:r>
      <w:r w:rsidRPr="0023640A">
        <w:rPr>
          <w:rFonts w:ascii="Times New Roman" w:eastAsia="Cambria" w:hAnsi="Times New Roman" w:cs="Times New Roman"/>
        </w:rPr>
        <w:t xml:space="preserve"> Основната причина за ниския коефициент е липсата на канализационни системи в селата и в част от градовете.</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color w:val="000000"/>
        </w:rPr>
        <w:t>Канализационна система има изградена в следните градове от Област Кърджали:</w:t>
      </w:r>
    </w:p>
    <w:p w:rsidR="00FD3F5D" w:rsidRDefault="009F705A" w:rsidP="00FD3F5D">
      <w:pPr>
        <w:numPr>
          <w:ilvl w:val="0"/>
          <w:numId w:val="3"/>
        </w:numPr>
        <w:tabs>
          <w:tab w:val="left" w:pos="142"/>
          <w:tab w:val="left" w:pos="284"/>
          <w:tab w:val="left" w:pos="426"/>
          <w:tab w:val="left" w:pos="720"/>
        </w:tabs>
        <w:spacing w:before="120" w:after="0" w:line="259" w:lineRule="auto"/>
        <w:ind w:left="720" w:hanging="720"/>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гр. Кърджали – 80 127 м.</w:t>
      </w:r>
    </w:p>
    <w:p w:rsidR="00FD3F5D" w:rsidRDefault="00B56167" w:rsidP="00FD3F5D">
      <w:pPr>
        <w:numPr>
          <w:ilvl w:val="0"/>
          <w:numId w:val="3"/>
        </w:numPr>
        <w:tabs>
          <w:tab w:val="left" w:pos="142"/>
          <w:tab w:val="left" w:pos="284"/>
          <w:tab w:val="left" w:pos="426"/>
          <w:tab w:val="left" w:pos="720"/>
        </w:tabs>
        <w:spacing w:before="120" w:after="0" w:line="259" w:lineRule="auto"/>
        <w:ind w:left="720" w:hanging="720"/>
        <w:rPr>
          <w:rFonts w:ascii="Times New Roman" w:eastAsia="Cambria" w:hAnsi="Times New Roman" w:cs="Times New Roman"/>
          <w:color w:val="000000"/>
          <w:shd w:val="clear" w:color="auto" w:fill="FFFFFF"/>
        </w:rPr>
      </w:pPr>
      <w:r w:rsidRPr="00FD3F5D">
        <w:rPr>
          <w:rFonts w:ascii="Times New Roman" w:eastAsia="Cambria" w:hAnsi="Times New Roman" w:cs="Times New Roman"/>
          <w:color w:val="000000"/>
          <w:shd w:val="clear" w:color="auto" w:fill="FFFFFF"/>
        </w:rPr>
        <w:lastRenderedPageBreak/>
        <w:t xml:space="preserve">гр. </w:t>
      </w:r>
      <w:r w:rsidR="009F705A" w:rsidRPr="00FD3F5D">
        <w:rPr>
          <w:rFonts w:ascii="Times New Roman" w:eastAsia="Cambria" w:hAnsi="Times New Roman" w:cs="Times New Roman"/>
          <w:color w:val="000000"/>
          <w:shd w:val="clear" w:color="auto" w:fill="FFFFFF"/>
        </w:rPr>
        <w:t>Момчилград – 11 842 м.</w:t>
      </w:r>
    </w:p>
    <w:p w:rsidR="00FD3F5D" w:rsidRDefault="00B56167" w:rsidP="00FD3F5D">
      <w:pPr>
        <w:numPr>
          <w:ilvl w:val="0"/>
          <w:numId w:val="3"/>
        </w:numPr>
        <w:tabs>
          <w:tab w:val="left" w:pos="142"/>
          <w:tab w:val="left" w:pos="284"/>
          <w:tab w:val="left" w:pos="426"/>
          <w:tab w:val="left" w:pos="720"/>
        </w:tabs>
        <w:spacing w:before="120" w:after="0" w:line="259" w:lineRule="auto"/>
        <w:ind w:left="720" w:hanging="720"/>
        <w:rPr>
          <w:rFonts w:ascii="Times New Roman" w:eastAsia="Cambria" w:hAnsi="Times New Roman" w:cs="Times New Roman"/>
          <w:color w:val="000000"/>
          <w:shd w:val="clear" w:color="auto" w:fill="FFFFFF"/>
        </w:rPr>
      </w:pPr>
      <w:r w:rsidRPr="00FD3F5D">
        <w:rPr>
          <w:rFonts w:ascii="Times New Roman" w:eastAsia="Cambria" w:hAnsi="Times New Roman" w:cs="Times New Roman"/>
          <w:color w:val="000000"/>
          <w:shd w:val="clear" w:color="auto" w:fill="FFFFFF"/>
        </w:rPr>
        <w:t xml:space="preserve">гр. </w:t>
      </w:r>
      <w:r w:rsidR="009F705A" w:rsidRPr="00FD3F5D">
        <w:rPr>
          <w:rFonts w:ascii="Times New Roman" w:eastAsia="Cambria" w:hAnsi="Times New Roman" w:cs="Times New Roman"/>
          <w:color w:val="000000"/>
          <w:shd w:val="clear" w:color="auto" w:fill="FFFFFF"/>
        </w:rPr>
        <w:t>Крумовград – 3 648 м.</w:t>
      </w:r>
    </w:p>
    <w:p w:rsidR="00FD3F5D" w:rsidRDefault="009F705A" w:rsidP="00FD3F5D">
      <w:pPr>
        <w:numPr>
          <w:ilvl w:val="0"/>
          <w:numId w:val="3"/>
        </w:numPr>
        <w:tabs>
          <w:tab w:val="left" w:pos="142"/>
          <w:tab w:val="left" w:pos="284"/>
          <w:tab w:val="left" w:pos="426"/>
          <w:tab w:val="left" w:pos="720"/>
        </w:tabs>
        <w:spacing w:before="120" w:after="0" w:line="259" w:lineRule="auto"/>
        <w:ind w:left="720" w:hanging="720"/>
        <w:rPr>
          <w:rFonts w:ascii="Times New Roman" w:eastAsia="Cambria" w:hAnsi="Times New Roman" w:cs="Times New Roman"/>
          <w:color w:val="000000"/>
          <w:shd w:val="clear" w:color="auto" w:fill="FFFFFF"/>
        </w:rPr>
      </w:pPr>
      <w:r w:rsidRPr="00FD3F5D">
        <w:rPr>
          <w:rFonts w:ascii="Times New Roman" w:eastAsia="Cambria" w:hAnsi="Times New Roman" w:cs="Times New Roman"/>
          <w:color w:val="000000"/>
          <w:shd w:val="clear" w:color="auto" w:fill="FFFFFF"/>
        </w:rPr>
        <w:t>гр. Ардино – само главен клон – 8 114 м.</w:t>
      </w:r>
    </w:p>
    <w:p w:rsidR="0072656C" w:rsidRPr="00FD3F5D" w:rsidRDefault="009F705A" w:rsidP="00FD3F5D">
      <w:pPr>
        <w:numPr>
          <w:ilvl w:val="0"/>
          <w:numId w:val="3"/>
        </w:numPr>
        <w:tabs>
          <w:tab w:val="left" w:pos="142"/>
          <w:tab w:val="left" w:pos="284"/>
          <w:tab w:val="left" w:pos="426"/>
          <w:tab w:val="left" w:pos="720"/>
        </w:tabs>
        <w:spacing w:before="120" w:after="0" w:line="259" w:lineRule="auto"/>
        <w:ind w:left="720" w:hanging="720"/>
        <w:rPr>
          <w:rFonts w:ascii="Times New Roman" w:eastAsia="Cambria" w:hAnsi="Times New Roman" w:cs="Times New Roman"/>
          <w:color w:val="000000"/>
          <w:shd w:val="clear" w:color="auto" w:fill="FFFFFF"/>
        </w:rPr>
      </w:pPr>
      <w:r w:rsidRPr="00FD3F5D">
        <w:rPr>
          <w:rFonts w:ascii="Times New Roman" w:eastAsia="Cambria" w:hAnsi="Times New Roman" w:cs="Times New Roman"/>
          <w:color w:val="000000"/>
          <w:shd w:val="clear" w:color="auto" w:fill="FFFFFF"/>
        </w:rPr>
        <w:t>гр. Джебел – 13 983 м.</w:t>
      </w:r>
    </w:p>
    <w:p w:rsidR="0072656C" w:rsidRPr="0023640A" w:rsidRDefault="009F705A" w:rsidP="00FD3F5D">
      <w:pPr>
        <w:tabs>
          <w:tab w:val="left" w:pos="0"/>
        </w:tabs>
        <w:spacing w:before="120" w:after="0" w:line="259" w:lineRule="auto"/>
        <w:jc w:val="both"/>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Общата дължина на канализационната мрежа е 118 хил. метра. В тези градове има квартали без изградена канализационна мрежа.</w:t>
      </w:r>
    </w:p>
    <w:p w:rsidR="0072656C" w:rsidRPr="0023640A" w:rsidRDefault="009F705A" w:rsidP="00FD3F5D">
      <w:pPr>
        <w:tabs>
          <w:tab w:val="left" w:pos="0"/>
        </w:tabs>
        <w:spacing w:before="120" w:after="0" w:line="259" w:lineRule="auto"/>
        <w:jc w:val="both"/>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 xml:space="preserve">Канализационна мрежа има изградена само в три села –с. Прилепци и с. Резбарци от община Кърджали и с. Ново Соколино от Община Момчилград. И трите канализационни системи са включени към ПСОВ Кърджали и ПСОВ Момчилград </w:t>
      </w:r>
      <w:r w:rsidR="00B56167" w:rsidRPr="0023640A">
        <w:rPr>
          <w:rFonts w:ascii="Times New Roman" w:eastAsia="Cambria" w:hAnsi="Times New Roman" w:cs="Times New Roman"/>
          <w:color w:val="000000"/>
          <w:shd w:val="clear" w:color="auto" w:fill="FFFFFF"/>
        </w:rPr>
        <w:t>з</w:t>
      </w:r>
      <w:r w:rsidRPr="0023640A">
        <w:rPr>
          <w:rFonts w:ascii="Times New Roman" w:eastAsia="Cambria" w:hAnsi="Times New Roman" w:cs="Times New Roman"/>
          <w:color w:val="000000"/>
          <w:shd w:val="clear" w:color="auto" w:fill="FFFFFF"/>
        </w:rPr>
        <w:t>а пречистване на отпадните води.</w:t>
      </w:r>
    </w:p>
    <w:p w:rsidR="0072656C" w:rsidRPr="0023640A" w:rsidRDefault="009F705A" w:rsidP="00FD3F5D">
      <w:pPr>
        <w:spacing w:before="120" w:after="0" w:line="259" w:lineRule="auto"/>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Дружеството не експлоатира канализационни помпени станции.</w:t>
      </w:r>
    </w:p>
    <w:p w:rsidR="00FD3F5D" w:rsidRDefault="009F705A" w:rsidP="00FD3F5D">
      <w:pPr>
        <w:spacing w:before="120" w:after="0" w:line="259" w:lineRule="auto"/>
        <w:ind w:hanging="12"/>
        <w:jc w:val="both"/>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ab/>
        <w:t>Пречиствателни станции за отпадни води на територията на областта са изградени в гр.</w:t>
      </w:r>
      <w:r w:rsidR="00B56167" w:rsidRPr="0023640A">
        <w:rPr>
          <w:rFonts w:ascii="Times New Roman" w:eastAsia="Cambria" w:hAnsi="Times New Roman" w:cs="Times New Roman"/>
          <w:color w:val="000000"/>
          <w:shd w:val="clear" w:color="auto" w:fill="FFFFFF"/>
        </w:rPr>
        <w:t xml:space="preserve"> </w:t>
      </w:r>
      <w:r w:rsidRPr="0023640A">
        <w:rPr>
          <w:rFonts w:ascii="Times New Roman" w:eastAsia="Cambria" w:hAnsi="Times New Roman" w:cs="Times New Roman"/>
          <w:color w:val="000000"/>
          <w:shd w:val="clear" w:color="auto" w:fill="FFFFFF"/>
        </w:rPr>
        <w:t xml:space="preserve">Кърджали и </w:t>
      </w:r>
      <w:r w:rsidR="00B56167" w:rsidRPr="0023640A">
        <w:rPr>
          <w:rFonts w:ascii="Times New Roman" w:eastAsia="Cambria" w:hAnsi="Times New Roman" w:cs="Times New Roman"/>
          <w:color w:val="000000"/>
          <w:shd w:val="clear" w:color="auto" w:fill="FFFFFF"/>
        </w:rPr>
        <w:t xml:space="preserve">гр. </w:t>
      </w:r>
      <w:r w:rsidRPr="0023640A">
        <w:rPr>
          <w:rFonts w:ascii="Times New Roman" w:eastAsia="Cambria" w:hAnsi="Times New Roman" w:cs="Times New Roman"/>
          <w:color w:val="000000"/>
          <w:shd w:val="clear" w:color="auto" w:fill="FFFFFF"/>
        </w:rPr>
        <w:t>Момчилград.</w:t>
      </w:r>
    </w:p>
    <w:p w:rsidR="0072656C" w:rsidRPr="0023640A" w:rsidRDefault="009F705A" w:rsidP="00784403">
      <w:pPr>
        <w:spacing w:before="120" w:after="0" w:line="259" w:lineRule="auto"/>
        <w:jc w:val="both"/>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 xml:space="preserve">На територията на седемте общини в област Кърджали </w:t>
      </w:r>
      <w:r w:rsidR="00B56167" w:rsidRPr="0023640A">
        <w:rPr>
          <w:rFonts w:ascii="Times New Roman" w:eastAsia="Cambria" w:hAnsi="Times New Roman" w:cs="Times New Roman"/>
          <w:color w:val="000000"/>
          <w:shd w:val="clear" w:color="auto" w:fill="FFFFFF"/>
        </w:rPr>
        <w:t>Д</w:t>
      </w:r>
      <w:r w:rsidRPr="0023640A">
        <w:rPr>
          <w:rFonts w:ascii="Times New Roman" w:eastAsia="Cambria" w:hAnsi="Times New Roman" w:cs="Times New Roman"/>
          <w:color w:val="000000"/>
          <w:shd w:val="clear" w:color="auto" w:fill="FFFFFF"/>
        </w:rPr>
        <w:t>ружеството поддържа 1</w:t>
      </w:r>
      <w:r w:rsidR="002E1EB8" w:rsidRPr="0023640A">
        <w:rPr>
          <w:rFonts w:ascii="Times New Roman" w:eastAsia="Cambria" w:hAnsi="Times New Roman" w:cs="Times New Roman"/>
          <w:color w:val="000000"/>
          <w:shd w:val="clear" w:color="auto" w:fill="FFFFFF"/>
        </w:rPr>
        <w:t>1</w:t>
      </w:r>
      <w:r w:rsidR="009D4EF5" w:rsidRPr="0023640A">
        <w:rPr>
          <w:rFonts w:ascii="Times New Roman" w:eastAsia="Cambria" w:hAnsi="Times New Roman" w:cs="Times New Roman"/>
          <w:color w:val="000000"/>
          <w:shd w:val="clear" w:color="auto" w:fill="FFFFFF"/>
        </w:rPr>
        <w:t>7</w:t>
      </w:r>
      <w:r w:rsidRPr="0023640A">
        <w:rPr>
          <w:rFonts w:ascii="Times New Roman" w:eastAsia="Cambria" w:hAnsi="Times New Roman" w:cs="Times New Roman"/>
          <w:color w:val="000000"/>
          <w:shd w:val="clear" w:color="auto" w:fill="FFFFFF"/>
        </w:rPr>
        <w:t xml:space="preserve"> броя водоснабдителни системи за производство и доставка на питейна вода. От тях 74 броя са с АСУ (автоматизирана система за управление).</w:t>
      </w:r>
      <w:r w:rsidR="00B56167" w:rsidRPr="0023640A">
        <w:rPr>
          <w:rFonts w:ascii="Times New Roman" w:eastAsia="Cambria" w:hAnsi="Times New Roman" w:cs="Times New Roman"/>
          <w:color w:val="000000"/>
          <w:shd w:val="clear" w:color="auto" w:fill="FFFFFF"/>
        </w:rPr>
        <w:t xml:space="preserve"> </w:t>
      </w:r>
      <w:r w:rsidRPr="0023640A">
        <w:rPr>
          <w:rFonts w:ascii="Times New Roman" w:eastAsia="Cambria" w:hAnsi="Times New Roman" w:cs="Times New Roman"/>
          <w:color w:val="000000"/>
          <w:shd w:val="clear" w:color="auto" w:fill="FFFFFF"/>
        </w:rPr>
        <w:t>По общини разпределението е следното:</w:t>
      </w:r>
    </w:p>
    <w:p w:rsidR="0072656C" w:rsidRPr="0023640A" w:rsidRDefault="00F36FBD" w:rsidP="00F36FBD">
      <w:pPr>
        <w:spacing w:before="120" w:after="0" w:line="259" w:lineRule="auto"/>
        <w:ind w:left="1416"/>
        <w:rPr>
          <w:rFonts w:ascii="Times New Roman" w:eastAsia="Cambria" w:hAnsi="Times New Roman" w:cs="Times New Roman"/>
          <w:b/>
          <w:color w:val="000000"/>
          <w:shd w:val="clear" w:color="auto" w:fill="FFFFFF"/>
        </w:rPr>
      </w:pPr>
      <w:r>
        <w:rPr>
          <w:rFonts w:ascii="Times New Roman" w:eastAsia="Cambria" w:hAnsi="Times New Roman" w:cs="Times New Roman"/>
          <w:b/>
          <w:color w:val="000000"/>
          <w:shd w:val="clear" w:color="auto" w:fill="FFFFFF"/>
        </w:rPr>
        <w:t xml:space="preserve">     </w:t>
      </w:r>
      <w:r w:rsidR="009F705A" w:rsidRPr="0023640A">
        <w:rPr>
          <w:rFonts w:ascii="Times New Roman" w:eastAsia="Cambria" w:hAnsi="Times New Roman" w:cs="Times New Roman"/>
          <w:b/>
          <w:color w:val="000000"/>
          <w:shd w:val="clear" w:color="auto" w:fill="FFFFFF"/>
        </w:rPr>
        <w:t>Таблица № 3</w:t>
      </w:r>
    </w:p>
    <w:tbl>
      <w:tblPr>
        <w:tblW w:w="0" w:type="auto"/>
        <w:jc w:val="center"/>
        <w:tblCellMar>
          <w:left w:w="10" w:type="dxa"/>
          <w:right w:w="10" w:type="dxa"/>
        </w:tblCellMar>
        <w:tblLook w:val="0000" w:firstRow="0" w:lastRow="0" w:firstColumn="0" w:lastColumn="0" w:noHBand="0" w:noVBand="0"/>
      </w:tblPr>
      <w:tblGrid>
        <w:gridCol w:w="1409"/>
        <w:gridCol w:w="2243"/>
        <w:gridCol w:w="1969"/>
      </w:tblGrid>
      <w:tr w:rsidR="0072656C" w:rsidRPr="0023640A" w:rsidTr="00F36FBD">
        <w:trPr>
          <w:trHeight w:val="990"/>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1F497D"/>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Община</w:t>
            </w:r>
          </w:p>
        </w:tc>
        <w:tc>
          <w:tcPr>
            <w:tcW w:w="0" w:type="auto"/>
            <w:tcBorders>
              <w:top w:val="single" w:sz="4" w:space="0" w:color="000000"/>
              <w:left w:val="single" w:sz="0" w:space="0" w:color="000000"/>
              <w:bottom w:val="single" w:sz="4" w:space="0" w:color="000000"/>
              <w:right w:val="single" w:sz="4" w:space="0" w:color="000000"/>
            </w:tcBorders>
            <w:shd w:val="clear" w:color="000000" w:fill="1F497D"/>
            <w:tcMar>
              <w:left w:w="108" w:type="dxa"/>
              <w:right w:w="108" w:type="dxa"/>
            </w:tcMar>
            <w:vAlign w:val="center"/>
          </w:tcPr>
          <w:p w:rsidR="00F36FBD" w:rsidRDefault="009F705A" w:rsidP="00F36FBD">
            <w:pPr>
              <w:spacing w:after="0" w:line="240" w:lineRule="auto"/>
              <w:jc w:val="center"/>
              <w:rPr>
                <w:rFonts w:ascii="Times New Roman" w:eastAsia="Cambria" w:hAnsi="Times New Roman" w:cs="Times New Roman"/>
                <w:b/>
                <w:color w:val="FFFFFF"/>
              </w:rPr>
            </w:pPr>
            <w:r w:rsidRPr="0023640A">
              <w:rPr>
                <w:rFonts w:ascii="Times New Roman" w:eastAsia="Cambria" w:hAnsi="Times New Roman" w:cs="Times New Roman"/>
                <w:b/>
                <w:color w:val="FFFFFF"/>
              </w:rPr>
              <w:t xml:space="preserve">Брой </w:t>
            </w:r>
            <w:r w:rsidR="00F36FBD">
              <w:rPr>
                <w:rFonts w:ascii="Times New Roman" w:eastAsia="Cambria" w:hAnsi="Times New Roman" w:cs="Times New Roman"/>
                <w:b/>
                <w:color w:val="FFFFFF"/>
              </w:rPr>
              <w:t>в</w:t>
            </w:r>
            <w:r w:rsidRPr="0023640A">
              <w:rPr>
                <w:rFonts w:ascii="Times New Roman" w:eastAsia="Cambria" w:hAnsi="Times New Roman" w:cs="Times New Roman"/>
                <w:b/>
                <w:color w:val="FFFFFF"/>
              </w:rPr>
              <w:t>одос</w:t>
            </w:r>
            <w:r w:rsidR="00F36FBD">
              <w:rPr>
                <w:rFonts w:ascii="Times New Roman" w:eastAsia="Cambria" w:hAnsi="Times New Roman" w:cs="Times New Roman"/>
                <w:b/>
                <w:color w:val="FFFFFF"/>
              </w:rPr>
              <w:t>-</w:t>
            </w:r>
          </w:p>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набдителни системи</w:t>
            </w:r>
          </w:p>
        </w:tc>
        <w:tc>
          <w:tcPr>
            <w:tcW w:w="0" w:type="auto"/>
            <w:tcBorders>
              <w:top w:val="single" w:sz="4" w:space="0" w:color="000000"/>
              <w:left w:val="single" w:sz="0" w:space="0" w:color="000000"/>
              <w:bottom w:val="single" w:sz="4" w:space="0" w:color="000000"/>
              <w:right w:val="single" w:sz="4" w:space="0" w:color="000000"/>
            </w:tcBorders>
            <w:shd w:val="clear" w:color="000000" w:fill="1F497D"/>
            <w:tcMar>
              <w:left w:w="108" w:type="dxa"/>
              <w:right w:w="108" w:type="dxa"/>
            </w:tcMar>
            <w:vAlign w:val="center"/>
          </w:tcPr>
          <w:p w:rsidR="00F36FBD" w:rsidRDefault="009F705A" w:rsidP="00FD3F5D">
            <w:pPr>
              <w:spacing w:after="0" w:line="240" w:lineRule="auto"/>
              <w:jc w:val="center"/>
              <w:rPr>
                <w:rFonts w:ascii="Times New Roman" w:eastAsia="Cambria" w:hAnsi="Times New Roman" w:cs="Times New Roman"/>
                <w:b/>
                <w:color w:val="FFFFFF"/>
              </w:rPr>
            </w:pPr>
            <w:r w:rsidRPr="0023640A">
              <w:rPr>
                <w:rFonts w:ascii="Times New Roman" w:eastAsia="Cambria" w:hAnsi="Times New Roman" w:cs="Times New Roman"/>
                <w:b/>
                <w:color w:val="FFFFFF"/>
              </w:rPr>
              <w:t>Брой обслужвани</w:t>
            </w:r>
          </w:p>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 xml:space="preserve"> селища от ВС</w:t>
            </w:r>
          </w:p>
        </w:tc>
      </w:tr>
      <w:tr w:rsidR="00B56167" w:rsidRPr="0023640A" w:rsidTr="00F36FBD">
        <w:trPr>
          <w:trHeight w:val="261"/>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Крумовград</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27</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50</w:t>
            </w:r>
          </w:p>
        </w:tc>
      </w:tr>
      <w:tr w:rsidR="00B56167" w:rsidRPr="0023640A" w:rsidTr="00F36FBD">
        <w:trPr>
          <w:trHeight w:val="261"/>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Кърджали</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23</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74</w:t>
            </w:r>
          </w:p>
        </w:tc>
      </w:tr>
      <w:tr w:rsidR="00B56167" w:rsidRPr="0023640A" w:rsidTr="00F36FBD">
        <w:trPr>
          <w:trHeight w:val="261"/>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Кирково</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18</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47</w:t>
            </w:r>
          </w:p>
        </w:tc>
      </w:tr>
      <w:tr w:rsidR="00B56167" w:rsidRPr="0023640A" w:rsidTr="00F36FBD">
        <w:trPr>
          <w:trHeight w:val="261"/>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Черноочене</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17</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23</w:t>
            </w:r>
          </w:p>
        </w:tc>
      </w:tr>
      <w:tr w:rsidR="00B56167" w:rsidRPr="0023640A" w:rsidTr="00F36FBD">
        <w:trPr>
          <w:trHeight w:val="261"/>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Ардино</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17</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20</w:t>
            </w:r>
          </w:p>
        </w:tc>
      </w:tr>
      <w:tr w:rsidR="00B56167" w:rsidRPr="0023640A" w:rsidTr="00F36FBD">
        <w:trPr>
          <w:trHeight w:val="261"/>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Момчилград</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10</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29</w:t>
            </w:r>
          </w:p>
        </w:tc>
      </w:tr>
      <w:tr w:rsidR="0072656C" w:rsidRPr="0023640A" w:rsidTr="00F36FBD">
        <w:trPr>
          <w:trHeight w:val="261"/>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Джебел</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5</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36FBD">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23</w:t>
            </w:r>
          </w:p>
        </w:tc>
      </w:tr>
      <w:tr w:rsidR="0072656C" w:rsidRPr="0023640A" w:rsidTr="00F36FBD">
        <w:trPr>
          <w:trHeight w:val="261"/>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b/>
                <w:color w:val="000000"/>
              </w:rPr>
              <w:t>О</w:t>
            </w:r>
            <w:r w:rsidR="005E5353">
              <w:rPr>
                <w:rFonts w:ascii="Times New Roman" w:eastAsia="Cambria" w:hAnsi="Times New Roman" w:cs="Times New Roman"/>
                <w:b/>
                <w:color w:val="000000"/>
              </w:rPr>
              <w:t>бщо</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36FBD">
            <w:pPr>
              <w:spacing w:after="0" w:line="240" w:lineRule="auto"/>
              <w:jc w:val="right"/>
              <w:rPr>
                <w:rFonts w:ascii="Times New Roman" w:hAnsi="Times New Roman" w:cs="Times New Roman"/>
              </w:rPr>
            </w:pPr>
            <w:r w:rsidRPr="0023640A">
              <w:rPr>
                <w:rFonts w:ascii="Times New Roman" w:eastAsia="Cambria" w:hAnsi="Times New Roman" w:cs="Times New Roman"/>
                <w:b/>
                <w:color w:val="000000"/>
              </w:rPr>
              <w:t>1</w:t>
            </w:r>
            <w:r w:rsidR="002E1EB8" w:rsidRPr="0023640A">
              <w:rPr>
                <w:rFonts w:ascii="Times New Roman" w:eastAsia="Cambria" w:hAnsi="Times New Roman" w:cs="Times New Roman"/>
                <w:b/>
                <w:color w:val="000000"/>
              </w:rPr>
              <w:t>1</w:t>
            </w:r>
            <w:r w:rsidR="009D4EF5" w:rsidRPr="0023640A">
              <w:rPr>
                <w:rFonts w:ascii="Times New Roman" w:eastAsia="Cambria" w:hAnsi="Times New Roman" w:cs="Times New Roman"/>
                <w:b/>
                <w:color w:val="000000"/>
              </w:rPr>
              <w:t>7</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36FBD">
            <w:pPr>
              <w:spacing w:after="0" w:line="240" w:lineRule="auto"/>
              <w:jc w:val="right"/>
              <w:rPr>
                <w:rFonts w:ascii="Times New Roman" w:hAnsi="Times New Roman" w:cs="Times New Roman"/>
              </w:rPr>
            </w:pPr>
            <w:r w:rsidRPr="0023640A">
              <w:rPr>
                <w:rFonts w:ascii="Times New Roman" w:eastAsia="Cambria" w:hAnsi="Times New Roman" w:cs="Times New Roman"/>
                <w:b/>
                <w:color w:val="000000"/>
              </w:rPr>
              <w:t>2</w:t>
            </w:r>
            <w:r w:rsidR="00F4756A" w:rsidRPr="0023640A">
              <w:rPr>
                <w:rFonts w:ascii="Times New Roman" w:eastAsia="Cambria" w:hAnsi="Times New Roman" w:cs="Times New Roman"/>
                <w:b/>
                <w:color w:val="000000"/>
              </w:rPr>
              <w:t>66</w:t>
            </w:r>
          </w:p>
        </w:tc>
      </w:tr>
    </w:tbl>
    <w:p w:rsidR="0072656C" w:rsidRPr="0023640A" w:rsidRDefault="009F705A" w:rsidP="00FD3F5D">
      <w:pPr>
        <w:keepNext/>
        <w:spacing w:before="120" w:after="0" w:line="259" w:lineRule="auto"/>
        <w:jc w:val="both"/>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 xml:space="preserve">На територията на Област Кърджали </w:t>
      </w:r>
      <w:r w:rsidR="00B56167" w:rsidRPr="0023640A">
        <w:rPr>
          <w:rFonts w:ascii="Times New Roman" w:eastAsia="Cambria" w:hAnsi="Times New Roman" w:cs="Times New Roman"/>
          <w:color w:val="000000"/>
          <w:shd w:val="clear" w:color="auto" w:fill="FFFFFF"/>
        </w:rPr>
        <w:t>Д</w:t>
      </w:r>
      <w:r w:rsidRPr="0023640A">
        <w:rPr>
          <w:rFonts w:ascii="Times New Roman" w:eastAsia="Cambria" w:hAnsi="Times New Roman" w:cs="Times New Roman"/>
          <w:color w:val="000000"/>
          <w:shd w:val="clear" w:color="auto" w:fill="FFFFFF"/>
        </w:rPr>
        <w:t>ружеството използва следните 1</w:t>
      </w:r>
      <w:r w:rsidR="008E7DE2" w:rsidRPr="0023640A">
        <w:rPr>
          <w:rFonts w:ascii="Times New Roman" w:eastAsia="Cambria" w:hAnsi="Times New Roman" w:cs="Times New Roman"/>
          <w:color w:val="000000"/>
          <w:shd w:val="clear" w:color="auto" w:fill="FFFFFF"/>
        </w:rPr>
        <w:t>7</w:t>
      </w:r>
      <w:r w:rsidR="002553F3" w:rsidRPr="0023640A">
        <w:rPr>
          <w:rFonts w:ascii="Times New Roman" w:eastAsia="Cambria" w:hAnsi="Times New Roman" w:cs="Times New Roman"/>
          <w:color w:val="000000"/>
          <w:shd w:val="clear" w:color="auto" w:fill="FFFFFF"/>
        </w:rPr>
        <w:t>3</w:t>
      </w:r>
      <w:r w:rsidRPr="0023640A">
        <w:rPr>
          <w:rFonts w:ascii="Times New Roman" w:eastAsia="Cambria" w:hAnsi="Times New Roman" w:cs="Times New Roman"/>
          <w:color w:val="000000"/>
          <w:shd w:val="clear" w:color="auto" w:fill="FFFFFF"/>
        </w:rPr>
        <w:t xml:space="preserve"> броя</w:t>
      </w:r>
      <w:r w:rsidR="00B56167" w:rsidRPr="0023640A">
        <w:rPr>
          <w:rFonts w:ascii="Times New Roman" w:eastAsia="Cambria" w:hAnsi="Times New Roman" w:cs="Times New Roman"/>
          <w:color w:val="000000"/>
          <w:shd w:val="clear" w:color="auto" w:fill="FFFFFF"/>
        </w:rPr>
        <w:t xml:space="preserve"> </w:t>
      </w:r>
      <w:r w:rsidRPr="0023640A">
        <w:rPr>
          <w:rFonts w:ascii="Times New Roman" w:eastAsia="Cambria" w:hAnsi="Times New Roman" w:cs="Times New Roman"/>
          <w:color w:val="000000"/>
          <w:shd w:val="clear" w:color="auto" w:fill="FFFFFF"/>
        </w:rPr>
        <w:t>водоизточници:</w:t>
      </w:r>
    </w:p>
    <w:p w:rsidR="0072656C" w:rsidRPr="0023640A" w:rsidRDefault="009F705A" w:rsidP="00F36FBD">
      <w:pPr>
        <w:spacing w:before="120" w:after="0" w:line="259" w:lineRule="auto"/>
        <w:ind w:left="2124" w:firstLine="708"/>
        <w:rPr>
          <w:rFonts w:ascii="Times New Roman" w:eastAsia="Cambria" w:hAnsi="Times New Roman" w:cs="Times New Roman"/>
          <w:b/>
          <w:color w:val="000000"/>
          <w:shd w:val="clear" w:color="auto" w:fill="FFFFFF"/>
        </w:rPr>
      </w:pPr>
      <w:r w:rsidRPr="0023640A">
        <w:rPr>
          <w:rFonts w:ascii="Times New Roman" w:eastAsia="Cambria" w:hAnsi="Times New Roman" w:cs="Times New Roman"/>
          <w:b/>
          <w:color w:val="000000"/>
          <w:shd w:val="clear" w:color="auto" w:fill="FFFFFF"/>
        </w:rPr>
        <w:t>Таблица № 4</w:t>
      </w:r>
    </w:p>
    <w:tbl>
      <w:tblPr>
        <w:tblW w:w="0" w:type="auto"/>
        <w:jc w:val="center"/>
        <w:tblCellMar>
          <w:left w:w="10" w:type="dxa"/>
          <w:right w:w="10" w:type="dxa"/>
        </w:tblCellMar>
        <w:tblLook w:val="0000" w:firstRow="0" w:lastRow="0" w:firstColumn="0" w:lastColumn="0" w:noHBand="0" w:noVBand="0"/>
      </w:tblPr>
      <w:tblGrid>
        <w:gridCol w:w="2664"/>
        <w:gridCol w:w="741"/>
      </w:tblGrid>
      <w:tr w:rsidR="0072656C" w:rsidRPr="0023640A" w:rsidTr="00F36FBD">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1F497D"/>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b/>
                <w:color w:val="FFFFFF"/>
              </w:rPr>
              <w:t>Вид на водоизточника</w:t>
            </w:r>
          </w:p>
        </w:tc>
        <w:tc>
          <w:tcPr>
            <w:tcW w:w="0" w:type="auto"/>
            <w:tcBorders>
              <w:top w:val="single" w:sz="4" w:space="0" w:color="000000"/>
              <w:left w:val="single" w:sz="0" w:space="0" w:color="000000"/>
              <w:bottom w:val="single" w:sz="4" w:space="0" w:color="000000"/>
              <w:right w:val="single" w:sz="4" w:space="0" w:color="000000"/>
            </w:tcBorders>
            <w:shd w:val="clear" w:color="000000" w:fill="1F497D"/>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 брой</w:t>
            </w:r>
          </w:p>
        </w:tc>
      </w:tr>
      <w:tr w:rsidR="0072656C"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Язовири</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5E5353">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w:t>
            </w:r>
          </w:p>
        </w:tc>
      </w:tr>
      <w:tr w:rsidR="0072656C"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Каптажи</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8E7DE2" w:rsidP="005E5353">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10</w:t>
            </w:r>
            <w:r w:rsidR="002553F3" w:rsidRPr="0023640A">
              <w:rPr>
                <w:rFonts w:ascii="Times New Roman" w:eastAsia="Cambria" w:hAnsi="Times New Roman" w:cs="Times New Roman"/>
                <w:color w:val="000000"/>
              </w:rPr>
              <w:t>1</w:t>
            </w:r>
          </w:p>
        </w:tc>
      </w:tr>
      <w:tr w:rsidR="0072656C"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Дренажи</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736B21" w:rsidP="005E5353">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2</w:t>
            </w:r>
            <w:r w:rsidR="008E7DE2" w:rsidRPr="0023640A">
              <w:rPr>
                <w:rFonts w:ascii="Times New Roman" w:eastAsia="Cambria" w:hAnsi="Times New Roman" w:cs="Times New Roman"/>
                <w:color w:val="000000"/>
              </w:rPr>
              <w:t>1</w:t>
            </w:r>
          </w:p>
        </w:tc>
      </w:tr>
      <w:tr w:rsidR="0072656C"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Шахтови кладенци</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5E5353">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3</w:t>
            </w:r>
            <w:r w:rsidR="008E7DE2" w:rsidRPr="0023640A">
              <w:rPr>
                <w:rFonts w:ascii="Times New Roman" w:eastAsia="Cambria" w:hAnsi="Times New Roman" w:cs="Times New Roman"/>
                <w:color w:val="000000"/>
              </w:rPr>
              <w:t>7</w:t>
            </w:r>
          </w:p>
        </w:tc>
      </w:tr>
      <w:tr w:rsidR="0072656C"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Тръбни кладенци</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8E7DE2" w:rsidP="005E5353">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12</w:t>
            </w:r>
          </w:p>
        </w:tc>
      </w:tr>
      <w:tr w:rsidR="0072656C" w:rsidRPr="0023640A" w:rsidTr="00F36FBD">
        <w:trPr>
          <w:trHeight w:val="300"/>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Планински водохващания</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5E5353">
            <w:pPr>
              <w:spacing w:after="0" w:line="240" w:lineRule="auto"/>
              <w:jc w:val="right"/>
              <w:rPr>
                <w:rFonts w:ascii="Times New Roman" w:hAnsi="Times New Roman" w:cs="Times New Roman"/>
              </w:rPr>
            </w:pPr>
            <w:r w:rsidRPr="0023640A">
              <w:rPr>
                <w:rFonts w:ascii="Times New Roman" w:eastAsia="Cambria" w:hAnsi="Times New Roman" w:cs="Times New Roman"/>
                <w:color w:val="000000"/>
              </w:rPr>
              <w:t>1</w:t>
            </w:r>
          </w:p>
        </w:tc>
      </w:tr>
    </w:tbl>
    <w:p w:rsidR="00FD3F5D" w:rsidRDefault="009F705A" w:rsidP="00FD3F5D">
      <w:pPr>
        <w:keepNext/>
        <w:spacing w:before="120" w:after="0" w:line="259" w:lineRule="auto"/>
        <w:jc w:val="both"/>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lastRenderedPageBreak/>
        <w:t xml:space="preserve">На територията на Област Кърджали </w:t>
      </w:r>
      <w:r w:rsidR="00B56167" w:rsidRPr="0023640A">
        <w:rPr>
          <w:rFonts w:ascii="Times New Roman" w:eastAsia="Cambria" w:hAnsi="Times New Roman" w:cs="Times New Roman"/>
          <w:color w:val="000000"/>
          <w:shd w:val="clear" w:color="auto" w:fill="FFFFFF"/>
        </w:rPr>
        <w:t>Д</w:t>
      </w:r>
      <w:r w:rsidRPr="0023640A">
        <w:rPr>
          <w:rFonts w:ascii="Times New Roman" w:eastAsia="Cambria" w:hAnsi="Times New Roman" w:cs="Times New Roman"/>
          <w:color w:val="000000"/>
          <w:shd w:val="clear" w:color="auto" w:fill="FFFFFF"/>
        </w:rPr>
        <w:t xml:space="preserve">ружеството поддържа общо </w:t>
      </w:r>
      <w:r w:rsidR="00B921C8" w:rsidRPr="0023640A">
        <w:rPr>
          <w:rFonts w:ascii="Times New Roman" w:eastAsia="Cambria" w:hAnsi="Times New Roman" w:cs="Times New Roman"/>
          <w:color w:val="000000"/>
          <w:shd w:val="clear" w:color="auto" w:fill="FFFFFF"/>
        </w:rPr>
        <w:t>48</w:t>
      </w:r>
      <w:r w:rsidR="00F36FBD">
        <w:rPr>
          <w:rFonts w:ascii="Times New Roman" w:eastAsia="Cambria" w:hAnsi="Times New Roman" w:cs="Times New Roman"/>
          <w:color w:val="000000"/>
          <w:shd w:val="clear" w:color="auto" w:fill="FFFFFF"/>
        </w:rPr>
        <w:t>,</w:t>
      </w:r>
      <w:r w:rsidR="00B921C8" w:rsidRPr="0023640A">
        <w:rPr>
          <w:rFonts w:ascii="Times New Roman" w:eastAsia="Cambria" w:hAnsi="Times New Roman" w:cs="Times New Roman"/>
          <w:color w:val="000000"/>
          <w:shd w:val="clear" w:color="auto" w:fill="FFFFFF"/>
        </w:rPr>
        <w:t>9</w:t>
      </w:r>
      <w:r w:rsidR="00991FF9">
        <w:rPr>
          <w:rFonts w:ascii="Times New Roman" w:eastAsia="Cambria" w:hAnsi="Times New Roman" w:cs="Times New Roman"/>
          <w:color w:val="000000"/>
          <w:shd w:val="clear" w:color="auto" w:fill="FFFFFF"/>
        </w:rPr>
        <w:t>79</w:t>
      </w:r>
      <w:r w:rsidRPr="0023640A">
        <w:rPr>
          <w:rFonts w:ascii="Times New Roman" w:eastAsia="Cambria" w:hAnsi="Times New Roman" w:cs="Times New Roman"/>
          <w:color w:val="000000"/>
          <w:shd w:val="clear" w:color="auto" w:fill="FFFFFF"/>
        </w:rPr>
        <w:t xml:space="preserve"> водопроводни отклонения. По общини те са разпределени както следва:</w:t>
      </w:r>
    </w:p>
    <w:p w:rsidR="0072656C" w:rsidRPr="00FD3F5D" w:rsidRDefault="00F36FBD" w:rsidP="00F36FBD">
      <w:pPr>
        <w:keepNext/>
        <w:spacing w:before="120" w:after="0" w:line="259" w:lineRule="auto"/>
        <w:ind w:left="708"/>
        <w:jc w:val="both"/>
        <w:rPr>
          <w:rFonts w:ascii="Times New Roman" w:eastAsia="Cambria" w:hAnsi="Times New Roman" w:cs="Times New Roman"/>
          <w:color w:val="000000"/>
          <w:shd w:val="clear" w:color="auto" w:fill="FFFFFF"/>
        </w:rPr>
      </w:pPr>
      <w:r>
        <w:rPr>
          <w:rFonts w:ascii="Times New Roman" w:eastAsia="Cambria" w:hAnsi="Times New Roman" w:cs="Times New Roman"/>
          <w:b/>
          <w:color w:val="000000"/>
          <w:shd w:val="clear" w:color="auto" w:fill="FFFFFF"/>
        </w:rPr>
        <w:t xml:space="preserve">        </w:t>
      </w:r>
      <w:r w:rsidR="009F705A" w:rsidRPr="0023640A">
        <w:rPr>
          <w:rFonts w:ascii="Times New Roman" w:eastAsia="Cambria" w:hAnsi="Times New Roman" w:cs="Times New Roman"/>
          <w:b/>
          <w:color w:val="000000"/>
          <w:shd w:val="clear" w:color="auto" w:fill="FFFFFF"/>
        </w:rPr>
        <w:t>Таблица № 5</w:t>
      </w:r>
    </w:p>
    <w:tbl>
      <w:tblPr>
        <w:tblW w:w="0" w:type="auto"/>
        <w:jc w:val="center"/>
        <w:tblCellMar>
          <w:left w:w="10" w:type="dxa"/>
          <w:right w:w="10" w:type="dxa"/>
        </w:tblCellMar>
        <w:tblLook w:val="0000" w:firstRow="0" w:lastRow="0" w:firstColumn="0" w:lastColumn="0" w:noHBand="0" w:noVBand="0"/>
      </w:tblPr>
      <w:tblGrid>
        <w:gridCol w:w="1464"/>
        <w:gridCol w:w="3275"/>
        <w:gridCol w:w="1916"/>
      </w:tblGrid>
      <w:tr w:rsidR="0072656C" w:rsidRPr="0023640A" w:rsidTr="00F36FBD">
        <w:trPr>
          <w:trHeight w:val="50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1F497D"/>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 Общини</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1F497D"/>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 Водопроводни отклонения бр.</w:t>
            </w:r>
          </w:p>
        </w:tc>
        <w:tc>
          <w:tcPr>
            <w:tcW w:w="0" w:type="auto"/>
            <w:tcBorders>
              <w:top w:val="single" w:sz="4" w:space="0" w:color="000000"/>
              <w:left w:val="single" w:sz="0" w:space="0" w:color="000000"/>
              <w:bottom w:val="single" w:sz="4" w:space="0" w:color="000000"/>
              <w:right w:val="single" w:sz="4" w:space="0" w:color="000000"/>
            </w:tcBorders>
            <w:shd w:val="clear" w:color="000000" w:fill="1F497D"/>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 Потребители бр.</w:t>
            </w:r>
          </w:p>
        </w:tc>
      </w:tr>
      <w:tr w:rsidR="0072656C" w:rsidRPr="0023640A" w:rsidTr="00F36FBD">
        <w:trPr>
          <w:trHeight w:val="267"/>
          <w:jc w:val="center"/>
        </w:trPr>
        <w:tc>
          <w:tcPr>
            <w:tcW w:w="0" w:type="auto"/>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72656C" w:rsidP="00FD3F5D">
            <w:pPr>
              <w:spacing w:after="0" w:line="240" w:lineRule="auto"/>
              <w:rPr>
                <w:rFonts w:ascii="Times New Roman" w:eastAsia="Calibri"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72656C" w:rsidP="00FD3F5D">
            <w:pPr>
              <w:spacing w:after="0" w:line="240" w:lineRule="auto"/>
              <w:rPr>
                <w:rFonts w:ascii="Times New Roman" w:eastAsia="Calibri" w:hAnsi="Times New Roman" w:cs="Times New Roman"/>
              </w:rPr>
            </w:pPr>
          </w:p>
        </w:tc>
        <w:tc>
          <w:tcPr>
            <w:tcW w:w="0" w:type="auto"/>
            <w:tcBorders>
              <w:top w:val="single" w:sz="0" w:space="0" w:color="000000"/>
              <w:left w:val="single" w:sz="0" w:space="0" w:color="000000"/>
              <w:bottom w:val="single" w:sz="4" w:space="0" w:color="000000"/>
              <w:right w:val="single" w:sz="4" w:space="0" w:color="000000"/>
            </w:tcBorders>
            <w:shd w:val="clear" w:color="000000" w:fill="1F497D"/>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(водомери)</w:t>
            </w:r>
          </w:p>
        </w:tc>
      </w:tr>
      <w:tr w:rsidR="00B56167" w:rsidRPr="0023640A" w:rsidTr="00F36FBD">
        <w:trPr>
          <w:trHeight w:val="267"/>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 Кърджали</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D235A9" w:rsidP="005E5353">
            <w:pPr>
              <w:spacing w:after="0" w:line="240" w:lineRule="auto"/>
              <w:jc w:val="right"/>
              <w:rPr>
                <w:rFonts w:ascii="Times New Roman" w:hAnsi="Times New Roman" w:cs="Times New Roman"/>
              </w:rPr>
            </w:pPr>
            <w:r>
              <w:rPr>
                <w:rFonts w:ascii="Times New Roman" w:hAnsi="Times New Roman" w:cs="Times New Roman"/>
              </w:rPr>
              <w:t>18004</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5E5353">
            <w:pPr>
              <w:spacing w:after="0" w:line="240" w:lineRule="auto"/>
              <w:jc w:val="right"/>
              <w:rPr>
                <w:rFonts w:ascii="Times New Roman" w:hAnsi="Times New Roman" w:cs="Times New Roman"/>
              </w:rPr>
            </w:pPr>
            <w:r w:rsidRPr="0023640A">
              <w:rPr>
                <w:rFonts w:ascii="Times New Roman" w:hAnsi="Times New Roman" w:cs="Times New Roman"/>
              </w:rPr>
              <w:t>35</w:t>
            </w:r>
            <w:r w:rsidRPr="0023640A">
              <w:rPr>
                <w:rFonts w:ascii="Times New Roman" w:hAnsi="Times New Roman" w:cs="Times New Roman"/>
                <w:lang w:val="en-US"/>
              </w:rPr>
              <w:t xml:space="preserve"> </w:t>
            </w:r>
            <w:r w:rsidRPr="0023640A">
              <w:rPr>
                <w:rFonts w:ascii="Times New Roman" w:hAnsi="Times New Roman" w:cs="Times New Roman"/>
              </w:rPr>
              <w:t>072</w:t>
            </w:r>
          </w:p>
        </w:tc>
      </w:tr>
      <w:tr w:rsidR="00B56167" w:rsidRPr="0023640A" w:rsidTr="00F36FBD">
        <w:trPr>
          <w:trHeight w:val="267"/>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 Кирково</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5E5353">
            <w:pPr>
              <w:spacing w:after="0" w:line="240" w:lineRule="auto"/>
              <w:jc w:val="right"/>
              <w:rPr>
                <w:rFonts w:ascii="Times New Roman" w:hAnsi="Times New Roman" w:cs="Times New Roman"/>
              </w:rPr>
            </w:pPr>
            <w:r w:rsidRPr="0023640A">
              <w:rPr>
                <w:rFonts w:ascii="Times New Roman" w:hAnsi="Times New Roman" w:cs="Times New Roman"/>
              </w:rPr>
              <w:t>9</w:t>
            </w:r>
            <w:r w:rsidRPr="0023640A">
              <w:rPr>
                <w:rFonts w:ascii="Times New Roman" w:hAnsi="Times New Roman" w:cs="Times New Roman"/>
                <w:lang w:val="en-US"/>
              </w:rPr>
              <w:t xml:space="preserve"> </w:t>
            </w:r>
            <w:r w:rsidRPr="0023640A">
              <w:rPr>
                <w:rFonts w:ascii="Times New Roman" w:hAnsi="Times New Roman" w:cs="Times New Roman"/>
              </w:rPr>
              <w:t>11</w:t>
            </w:r>
            <w:r w:rsidR="00D235A9">
              <w:rPr>
                <w:rFonts w:ascii="Times New Roman" w:hAnsi="Times New Roman" w:cs="Times New Roman"/>
              </w:rPr>
              <w:t>5</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5E5353">
            <w:pPr>
              <w:spacing w:after="0" w:line="240" w:lineRule="auto"/>
              <w:jc w:val="right"/>
              <w:rPr>
                <w:rFonts w:ascii="Times New Roman" w:hAnsi="Times New Roman" w:cs="Times New Roman"/>
              </w:rPr>
            </w:pPr>
            <w:r w:rsidRPr="0023640A">
              <w:rPr>
                <w:rFonts w:ascii="Times New Roman" w:hAnsi="Times New Roman" w:cs="Times New Roman"/>
              </w:rPr>
              <w:t>9</w:t>
            </w:r>
            <w:r w:rsidRPr="0023640A">
              <w:rPr>
                <w:rFonts w:ascii="Times New Roman" w:hAnsi="Times New Roman" w:cs="Times New Roman"/>
                <w:lang w:val="en-US"/>
              </w:rPr>
              <w:t xml:space="preserve"> </w:t>
            </w:r>
            <w:r w:rsidRPr="0023640A">
              <w:rPr>
                <w:rFonts w:ascii="Times New Roman" w:hAnsi="Times New Roman" w:cs="Times New Roman"/>
              </w:rPr>
              <w:t>030</w:t>
            </w:r>
          </w:p>
        </w:tc>
      </w:tr>
      <w:tr w:rsidR="00B56167" w:rsidRPr="0023640A" w:rsidTr="00F36FBD">
        <w:trPr>
          <w:trHeight w:val="267"/>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 Крумовград</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5E5353">
            <w:pPr>
              <w:spacing w:after="0" w:line="240" w:lineRule="auto"/>
              <w:jc w:val="right"/>
              <w:rPr>
                <w:rFonts w:ascii="Times New Roman" w:hAnsi="Times New Roman" w:cs="Times New Roman"/>
              </w:rPr>
            </w:pPr>
            <w:r w:rsidRPr="0023640A">
              <w:rPr>
                <w:rFonts w:ascii="Times New Roman" w:hAnsi="Times New Roman" w:cs="Times New Roman"/>
              </w:rPr>
              <w:t>6</w:t>
            </w:r>
            <w:r w:rsidRPr="0023640A">
              <w:rPr>
                <w:rFonts w:ascii="Times New Roman" w:hAnsi="Times New Roman" w:cs="Times New Roman"/>
                <w:lang w:val="en-US"/>
              </w:rPr>
              <w:t xml:space="preserve"> </w:t>
            </w:r>
            <w:r w:rsidRPr="0023640A">
              <w:rPr>
                <w:rFonts w:ascii="Times New Roman" w:hAnsi="Times New Roman" w:cs="Times New Roman"/>
              </w:rPr>
              <w:t>9</w:t>
            </w:r>
            <w:r w:rsidR="00D235A9">
              <w:rPr>
                <w:rFonts w:ascii="Times New Roman" w:hAnsi="Times New Roman" w:cs="Times New Roman"/>
              </w:rPr>
              <w:t>91</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5E5353">
            <w:pPr>
              <w:spacing w:after="0" w:line="240" w:lineRule="auto"/>
              <w:jc w:val="right"/>
              <w:rPr>
                <w:rFonts w:ascii="Times New Roman" w:hAnsi="Times New Roman" w:cs="Times New Roman"/>
              </w:rPr>
            </w:pPr>
            <w:r w:rsidRPr="0023640A">
              <w:rPr>
                <w:rFonts w:ascii="Times New Roman" w:hAnsi="Times New Roman" w:cs="Times New Roman"/>
              </w:rPr>
              <w:t>8</w:t>
            </w:r>
            <w:r w:rsidRPr="0023640A">
              <w:rPr>
                <w:rFonts w:ascii="Times New Roman" w:hAnsi="Times New Roman" w:cs="Times New Roman"/>
                <w:lang w:val="en-US"/>
              </w:rPr>
              <w:t xml:space="preserve"> </w:t>
            </w:r>
            <w:r w:rsidRPr="0023640A">
              <w:rPr>
                <w:rFonts w:ascii="Times New Roman" w:hAnsi="Times New Roman" w:cs="Times New Roman"/>
              </w:rPr>
              <w:t>098</w:t>
            </w:r>
          </w:p>
        </w:tc>
      </w:tr>
      <w:tr w:rsidR="00B56167" w:rsidRPr="0023640A" w:rsidTr="00F36FBD">
        <w:trPr>
          <w:trHeight w:val="267"/>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 Момчилград</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5E5353">
            <w:pPr>
              <w:spacing w:after="0" w:line="240" w:lineRule="auto"/>
              <w:jc w:val="right"/>
              <w:rPr>
                <w:rFonts w:ascii="Times New Roman" w:hAnsi="Times New Roman" w:cs="Times New Roman"/>
              </w:rPr>
            </w:pPr>
            <w:r w:rsidRPr="0023640A">
              <w:rPr>
                <w:rFonts w:ascii="Times New Roman" w:hAnsi="Times New Roman" w:cs="Times New Roman"/>
              </w:rPr>
              <w:t>5</w:t>
            </w:r>
            <w:r w:rsidRPr="0023640A">
              <w:rPr>
                <w:rFonts w:ascii="Times New Roman" w:hAnsi="Times New Roman" w:cs="Times New Roman"/>
                <w:lang w:val="en-US"/>
              </w:rPr>
              <w:t xml:space="preserve"> </w:t>
            </w:r>
            <w:r w:rsidRPr="0023640A">
              <w:rPr>
                <w:rFonts w:ascii="Times New Roman" w:hAnsi="Times New Roman" w:cs="Times New Roman"/>
              </w:rPr>
              <w:t>34</w:t>
            </w:r>
            <w:r w:rsidR="00D235A9">
              <w:rPr>
                <w:rFonts w:ascii="Times New Roman" w:hAnsi="Times New Roman" w:cs="Times New Roman"/>
              </w:rPr>
              <w:t>6</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5E5353">
            <w:pPr>
              <w:spacing w:after="0" w:line="240" w:lineRule="auto"/>
              <w:jc w:val="right"/>
              <w:rPr>
                <w:rFonts w:ascii="Times New Roman" w:hAnsi="Times New Roman" w:cs="Times New Roman"/>
              </w:rPr>
            </w:pPr>
            <w:r w:rsidRPr="0023640A">
              <w:rPr>
                <w:rFonts w:ascii="Times New Roman" w:hAnsi="Times New Roman" w:cs="Times New Roman"/>
              </w:rPr>
              <w:t>7</w:t>
            </w:r>
            <w:r w:rsidRPr="0023640A">
              <w:rPr>
                <w:rFonts w:ascii="Times New Roman" w:hAnsi="Times New Roman" w:cs="Times New Roman"/>
                <w:lang w:val="en-US"/>
              </w:rPr>
              <w:t xml:space="preserve"> </w:t>
            </w:r>
            <w:r w:rsidRPr="0023640A">
              <w:rPr>
                <w:rFonts w:ascii="Times New Roman" w:hAnsi="Times New Roman" w:cs="Times New Roman"/>
              </w:rPr>
              <w:t>691</w:t>
            </w:r>
          </w:p>
        </w:tc>
      </w:tr>
      <w:tr w:rsidR="00B56167" w:rsidRPr="0023640A" w:rsidTr="00F36FBD">
        <w:trPr>
          <w:trHeight w:val="267"/>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 Ардино</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5E5353">
            <w:pPr>
              <w:spacing w:after="0" w:line="240" w:lineRule="auto"/>
              <w:jc w:val="right"/>
              <w:rPr>
                <w:rFonts w:ascii="Times New Roman" w:hAnsi="Times New Roman" w:cs="Times New Roman"/>
              </w:rPr>
            </w:pPr>
            <w:r w:rsidRPr="0023640A">
              <w:rPr>
                <w:rFonts w:ascii="Times New Roman" w:hAnsi="Times New Roman" w:cs="Times New Roman"/>
              </w:rPr>
              <w:t>3</w:t>
            </w:r>
            <w:r w:rsidRPr="0023640A">
              <w:rPr>
                <w:rFonts w:ascii="Times New Roman" w:hAnsi="Times New Roman" w:cs="Times New Roman"/>
                <w:lang w:val="en-US"/>
              </w:rPr>
              <w:t xml:space="preserve"> </w:t>
            </w:r>
            <w:r w:rsidRPr="0023640A">
              <w:rPr>
                <w:rFonts w:ascii="Times New Roman" w:hAnsi="Times New Roman" w:cs="Times New Roman"/>
              </w:rPr>
              <w:t>503</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B56167" w:rsidRPr="0023640A" w:rsidRDefault="00B56167" w:rsidP="005E5353">
            <w:pPr>
              <w:spacing w:after="0" w:line="240" w:lineRule="auto"/>
              <w:jc w:val="right"/>
              <w:rPr>
                <w:rFonts w:ascii="Times New Roman" w:hAnsi="Times New Roman" w:cs="Times New Roman"/>
              </w:rPr>
            </w:pPr>
            <w:r w:rsidRPr="0023640A">
              <w:rPr>
                <w:rFonts w:ascii="Times New Roman" w:hAnsi="Times New Roman" w:cs="Times New Roman"/>
              </w:rPr>
              <w:t>4</w:t>
            </w:r>
            <w:r w:rsidRPr="0023640A">
              <w:rPr>
                <w:rFonts w:ascii="Times New Roman" w:hAnsi="Times New Roman" w:cs="Times New Roman"/>
                <w:lang w:val="en-US"/>
              </w:rPr>
              <w:t xml:space="preserve"> </w:t>
            </w:r>
            <w:r w:rsidRPr="0023640A">
              <w:rPr>
                <w:rFonts w:ascii="Times New Roman" w:hAnsi="Times New Roman" w:cs="Times New Roman"/>
              </w:rPr>
              <w:t>077</w:t>
            </w:r>
          </w:p>
        </w:tc>
      </w:tr>
      <w:tr w:rsidR="0072656C" w:rsidRPr="0023640A" w:rsidTr="00F36FBD">
        <w:trPr>
          <w:trHeight w:val="267"/>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 Джебел</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FB3DF6" w:rsidP="005E5353">
            <w:pPr>
              <w:spacing w:after="0" w:line="240" w:lineRule="auto"/>
              <w:jc w:val="right"/>
              <w:rPr>
                <w:rFonts w:ascii="Times New Roman" w:hAnsi="Times New Roman" w:cs="Times New Roman"/>
              </w:rPr>
            </w:pPr>
            <w:r w:rsidRPr="0023640A">
              <w:rPr>
                <w:rFonts w:ascii="Times New Roman" w:hAnsi="Times New Roman" w:cs="Times New Roman"/>
              </w:rPr>
              <w:t>3</w:t>
            </w:r>
            <w:r w:rsidR="00B56167" w:rsidRPr="0023640A">
              <w:rPr>
                <w:rFonts w:ascii="Times New Roman" w:hAnsi="Times New Roman" w:cs="Times New Roman"/>
                <w:lang w:val="en-US"/>
              </w:rPr>
              <w:t xml:space="preserve"> </w:t>
            </w:r>
            <w:r w:rsidRPr="0023640A">
              <w:rPr>
                <w:rFonts w:ascii="Times New Roman" w:hAnsi="Times New Roman" w:cs="Times New Roman"/>
              </w:rPr>
              <w:t>1</w:t>
            </w:r>
            <w:r w:rsidR="00001457" w:rsidRPr="0023640A">
              <w:rPr>
                <w:rFonts w:ascii="Times New Roman" w:hAnsi="Times New Roman" w:cs="Times New Roman"/>
              </w:rPr>
              <w:t>5</w:t>
            </w:r>
            <w:r w:rsidR="00D235A9">
              <w:rPr>
                <w:rFonts w:ascii="Times New Roman" w:hAnsi="Times New Roman" w:cs="Times New Roman"/>
              </w:rPr>
              <w:t>7</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FB3DF6" w:rsidP="005E5353">
            <w:pPr>
              <w:spacing w:after="0" w:line="240" w:lineRule="auto"/>
              <w:jc w:val="right"/>
              <w:rPr>
                <w:rFonts w:ascii="Times New Roman" w:hAnsi="Times New Roman" w:cs="Times New Roman"/>
              </w:rPr>
            </w:pPr>
            <w:r w:rsidRPr="0023640A">
              <w:rPr>
                <w:rFonts w:ascii="Times New Roman" w:hAnsi="Times New Roman" w:cs="Times New Roman"/>
              </w:rPr>
              <w:t>3</w:t>
            </w:r>
            <w:r w:rsidR="00B56167" w:rsidRPr="0023640A">
              <w:rPr>
                <w:rFonts w:ascii="Times New Roman" w:hAnsi="Times New Roman" w:cs="Times New Roman"/>
                <w:lang w:val="en-US"/>
              </w:rPr>
              <w:t xml:space="preserve"> </w:t>
            </w:r>
            <w:r w:rsidRPr="0023640A">
              <w:rPr>
                <w:rFonts w:ascii="Times New Roman" w:hAnsi="Times New Roman" w:cs="Times New Roman"/>
              </w:rPr>
              <w:t>7</w:t>
            </w:r>
            <w:r w:rsidR="00B72ACD" w:rsidRPr="0023640A">
              <w:rPr>
                <w:rFonts w:ascii="Times New Roman" w:hAnsi="Times New Roman" w:cs="Times New Roman"/>
              </w:rPr>
              <w:t>55</w:t>
            </w:r>
          </w:p>
        </w:tc>
      </w:tr>
      <w:tr w:rsidR="0072656C" w:rsidRPr="0023640A" w:rsidTr="00F36FBD">
        <w:trPr>
          <w:trHeight w:val="267"/>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 Черноочене</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FB3DF6" w:rsidP="005E5353">
            <w:pPr>
              <w:spacing w:after="0" w:line="240" w:lineRule="auto"/>
              <w:jc w:val="right"/>
              <w:rPr>
                <w:rFonts w:ascii="Times New Roman" w:hAnsi="Times New Roman" w:cs="Times New Roman"/>
              </w:rPr>
            </w:pPr>
            <w:r w:rsidRPr="0023640A">
              <w:rPr>
                <w:rFonts w:ascii="Times New Roman" w:hAnsi="Times New Roman" w:cs="Times New Roman"/>
              </w:rPr>
              <w:t>2</w:t>
            </w:r>
            <w:r w:rsidR="00B56167" w:rsidRPr="0023640A">
              <w:rPr>
                <w:rFonts w:ascii="Times New Roman" w:hAnsi="Times New Roman" w:cs="Times New Roman"/>
                <w:lang w:val="en-US"/>
              </w:rPr>
              <w:t xml:space="preserve"> </w:t>
            </w:r>
            <w:r w:rsidR="00001457" w:rsidRPr="0023640A">
              <w:rPr>
                <w:rFonts w:ascii="Times New Roman" w:hAnsi="Times New Roman" w:cs="Times New Roman"/>
              </w:rPr>
              <w:t>863</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FB3DF6" w:rsidP="005E5353">
            <w:pPr>
              <w:spacing w:after="0" w:line="240" w:lineRule="auto"/>
              <w:jc w:val="right"/>
              <w:rPr>
                <w:rFonts w:ascii="Times New Roman" w:hAnsi="Times New Roman" w:cs="Times New Roman"/>
              </w:rPr>
            </w:pPr>
            <w:r w:rsidRPr="0023640A">
              <w:rPr>
                <w:rFonts w:ascii="Times New Roman" w:hAnsi="Times New Roman" w:cs="Times New Roman"/>
              </w:rPr>
              <w:t>2</w:t>
            </w:r>
            <w:r w:rsidR="00B56167" w:rsidRPr="0023640A">
              <w:rPr>
                <w:rFonts w:ascii="Times New Roman" w:hAnsi="Times New Roman" w:cs="Times New Roman"/>
                <w:lang w:val="en-US"/>
              </w:rPr>
              <w:t xml:space="preserve"> </w:t>
            </w:r>
            <w:r w:rsidR="00B72ACD" w:rsidRPr="0023640A">
              <w:rPr>
                <w:rFonts w:ascii="Times New Roman" w:hAnsi="Times New Roman" w:cs="Times New Roman"/>
              </w:rPr>
              <w:t>856</w:t>
            </w:r>
          </w:p>
        </w:tc>
      </w:tr>
      <w:tr w:rsidR="0072656C" w:rsidRPr="0023640A" w:rsidTr="00F36FBD">
        <w:trPr>
          <w:trHeight w:val="267"/>
          <w:jc w:val="center"/>
        </w:trPr>
        <w:tc>
          <w:tcPr>
            <w:tcW w:w="0" w:type="auto"/>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9F705A" w:rsidP="00FD3F5D">
            <w:pPr>
              <w:spacing w:after="0" w:line="240" w:lineRule="auto"/>
              <w:rPr>
                <w:rFonts w:ascii="Times New Roman" w:hAnsi="Times New Roman" w:cs="Times New Roman"/>
                <w:b/>
                <w:lang w:val="en-US"/>
              </w:rPr>
            </w:pPr>
            <w:r w:rsidRPr="0023640A">
              <w:rPr>
                <w:rFonts w:ascii="Times New Roman" w:eastAsia="Cambria" w:hAnsi="Times New Roman" w:cs="Times New Roman"/>
                <w:b/>
                <w:color w:val="000000"/>
              </w:rPr>
              <w:t> О</w:t>
            </w:r>
            <w:r w:rsidR="00B56167" w:rsidRPr="0023640A">
              <w:rPr>
                <w:rFonts w:ascii="Times New Roman" w:eastAsia="Cambria" w:hAnsi="Times New Roman" w:cs="Times New Roman"/>
                <w:b/>
                <w:color w:val="000000"/>
              </w:rPr>
              <w:t>бщо</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001457" w:rsidP="00D235A9">
            <w:pPr>
              <w:spacing w:after="0" w:line="240" w:lineRule="auto"/>
              <w:jc w:val="right"/>
              <w:rPr>
                <w:rFonts w:ascii="Times New Roman" w:hAnsi="Times New Roman" w:cs="Times New Roman"/>
                <w:b/>
              </w:rPr>
            </w:pPr>
            <w:r w:rsidRPr="0023640A">
              <w:rPr>
                <w:rFonts w:ascii="Times New Roman" w:hAnsi="Times New Roman" w:cs="Times New Roman"/>
                <w:b/>
              </w:rPr>
              <w:t>48</w:t>
            </w:r>
            <w:r w:rsidR="00B56167" w:rsidRPr="0023640A">
              <w:rPr>
                <w:rFonts w:ascii="Times New Roman" w:hAnsi="Times New Roman" w:cs="Times New Roman"/>
                <w:b/>
                <w:lang w:val="en-US"/>
              </w:rPr>
              <w:t xml:space="preserve"> </w:t>
            </w:r>
            <w:r w:rsidRPr="0023640A">
              <w:rPr>
                <w:rFonts w:ascii="Times New Roman" w:hAnsi="Times New Roman" w:cs="Times New Roman"/>
                <w:b/>
              </w:rPr>
              <w:t>9</w:t>
            </w:r>
            <w:r w:rsidR="00D235A9">
              <w:rPr>
                <w:rFonts w:ascii="Times New Roman" w:hAnsi="Times New Roman" w:cs="Times New Roman"/>
                <w:b/>
              </w:rPr>
              <w:t>79</w:t>
            </w:r>
          </w:p>
        </w:tc>
        <w:tc>
          <w:tcPr>
            <w:tcW w:w="0" w:type="auto"/>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2656C" w:rsidRPr="0023640A" w:rsidRDefault="00FB3DF6" w:rsidP="005E5353">
            <w:pPr>
              <w:spacing w:after="0" w:line="240" w:lineRule="auto"/>
              <w:jc w:val="right"/>
              <w:rPr>
                <w:rFonts w:ascii="Times New Roman" w:hAnsi="Times New Roman" w:cs="Times New Roman"/>
                <w:b/>
              </w:rPr>
            </w:pPr>
            <w:r w:rsidRPr="0023640A">
              <w:rPr>
                <w:rFonts w:ascii="Times New Roman" w:hAnsi="Times New Roman" w:cs="Times New Roman"/>
                <w:b/>
              </w:rPr>
              <w:t>70</w:t>
            </w:r>
            <w:r w:rsidR="00B56167" w:rsidRPr="0023640A">
              <w:rPr>
                <w:rFonts w:ascii="Times New Roman" w:hAnsi="Times New Roman" w:cs="Times New Roman"/>
                <w:b/>
                <w:lang w:val="en-US"/>
              </w:rPr>
              <w:t xml:space="preserve"> </w:t>
            </w:r>
            <w:r w:rsidRPr="0023640A">
              <w:rPr>
                <w:rFonts w:ascii="Times New Roman" w:hAnsi="Times New Roman" w:cs="Times New Roman"/>
                <w:b/>
              </w:rPr>
              <w:t>57</w:t>
            </w:r>
            <w:r w:rsidR="00B72ACD" w:rsidRPr="0023640A">
              <w:rPr>
                <w:rFonts w:ascii="Times New Roman" w:hAnsi="Times New Roman" w:cs="Times New Roman"/>
                <w:b/>
              </w:rPr>
              <w:t>9</w:t>
            </w:r>
          </w:p>
        </w:tc>
      </w:tr>
    </w:tbl>
    <w:p w:rsidR="00784403" w:rsidRDefault="00784403" w:rsidP="00FD3F5D">
      <w:pPr>
        <w:spacing w:before="120" w:after="0" w:line="259" w:lineRule="auto"/>
        <w:jc w:val="both"/>
        <w:rPr>
          <w:rFonts w:ascii="Times New Roman" w:eastAsia="Cambria" w:hAnsi="Times New Roman" w:cs="Times New Roman"/>
          <w:b/>
          <w:color w:val="000000"/>
          <w:u w:val="single"/>
        </w:rPr>
      </w:pPr>
    </w:p>
    <w:p w:rsidR="0072656C" w:rsidRPr="00FD3F5D" w:rsidRDefault="009F705A" w:rsidP="00FD3F5D">
      <w:pPr>
        <w:spacing w:before="120" w:after="0" w:line="259" w:lineRule="auto"/>
        <w:jc w:val="both"/>
        <w:rPr>
          <w:rFonts w:ascii="Times New Roman" w:eastAsia="Cambria" w:hAnsi="Times New Roman" w:cs="Times New Roman"/>
          <w:b/>
          <w:color w:val="000000"/>
          <w:u w:val="single"/>
        </w:rPr>
      </w:pPr>
      <w:r w:rsidRPr="00FD3F5D">
        <w:rPr>
          <w:rFonts w:ascii="Times New Roman" w:eastAsia="Cambria" w:hAnsi="Times New Roman" w:cs="Times New Roman"/>
          <w:b/>
          <w:color w:val="000000"/>
          <w:u w:val="single"/>
        </w:rPr>
        <w:t>Непрекъснатост на водоснабдяването, наличие на режимно водоподаване</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 xml:space="preserve">Непрекъснатостта се определя като съотношение между броя на населението засегнато от прекъсване на водоподаването към общия брой на обслужваното население. Действително постигнатото ниво за </w:t>
      </w:r>
      <w:r w:rsidR="00D83591">
        <w:rPr>
          <w:rFonts w:ascii="Times New Roman" w:eastAsia="Cambria" w:hAnsi="Times New Roman" w:cs="Times New Roman"/>
        </w:rPr>
        <w:t>първото тримесечие</w:t>
      </w:r>
      <w:r w:rsidR="00D235A9">
        <w:rPr>
          <w:rFonts w:ascii="Times New Roman" w:eastAsia="Cambria" w:hAnsi="Times New Roman" w:cs="Times New Roman"/>
        </w:rPr>
        <w:t xml:space="preserve"> на </w:t>
      </w:r>
      <w:r w:rsidRPr="0023640A">
        <w:rPr>
          <w:rFonts w:ascii="Times New Roman" w:eastAsia="Cambria" w:hAnsi="Times New Roman" w:cs="Times New Roman"/>
        </w:rPr>
        <w:t>20</w:t>
      </w:r>
      <w:r w:rsidR="00BE6CE3">
        <w:rPr>
          <w:rFonts w:ascii="Times New Roman" w:eastAsia="Cambria" w:hAnsi="Times New Roman" w:cs="Times New Roman"/>
        </w:rPr>
        <w:t>20</w:t>
      </w:r>
      <w:r w:rsidR="00290463" w:rsidRPr="0023640A">
        <w:rPr>
          <w:rFonts w:ascii="Times New Roman" w:eastAsia="Cambria" w:hAnsi="Times New Roman" w:cs="Times New Roman"/>
        </w:rPr>
        <w:t xml:space="preserve"> г</w:t>
      </w:r>
      <w:r w:rsidR="00B56167" w:rsidRPr="0023640A">
        <w:rPr>
          <w:rFonts w:ascii="Times New Roman" w:eastAsia="Cambria" w:hAnsi="Times New Roman" w:cs="Times New Roman"/>
        </w:rPr>
        <w:t>одина</w:t>
      </w:r>
      <w:r w:rsidR="00290463" w:rsidRPr="0023640A">
        <w:rPr>
          <w:rFonts w:ascii="Times New Roman" w:eastAsia="Cambria" w:hAnsi="Times New Roman" w:cs="Times New Roman"/>
        </w:rPr>
        <w:t xml:space="preserve"> е 0.087</w:t>
      </w:r>
      <w:r w:rsidRPr="0023640A">
        <w:rPr>
          <w:rFonts w:ascii="Times New Roman" w:eastAsia="Cambria" w:hAnsi="Times New Roman" w:cs="Times New Roman"/>
        </w:rPr>
        <w:t>, което остава без промяна в сравнение с 201</w:t>
      </w:r>
      <w:r w:rsidR="00D83591">
        <w:rPr>
          <w:rFonts w:ascii="Times New Roman" w:eastAsia="Cambria" w:hAnsi="Times New Roman" w:cs="Times New Roman"/>
        </w:rPr>
        <w:t>9</w:t>
      </w:r>
      <w:r w:rsidRPr="0023640A">
        <w:rPr>
          <w:rFonts w:ascii="Times New Roman" w:eastAsia="Cambria" w:hAnsi="Times New Roman" w:cs="Times New Roman"/>
        </w:rPr>
        <w:t> г</w:t>
      </w:r>
      <w:r w:rsidR="00B56167" w:rsidRPr="0023640A">
        <w:rPr>
          <w:rFonts w:ascii="Times New Roman" w:eastAsia="Cambria" w:hAnsi="Times New Roman" w:cs="Times New Roman"/>
        </w:rPr>
        <w:t>одина</w:t>
      </w:r>
      <w:r w:rsidRPr="0023640A">
        <w:rPr>
          <w:rFonts w:ascii="Times New Roman" w:eastAsia="Cambria" w:hAnsi="Times New Roman" w:cs="Times New Roman"/>
        </w:rPr>
        <w:t xml:space="preserve">. Коефициентът на непрекъснатост на водоснабдяването при планираните прекъсвания </w:t>
      </w:r>
      <w:r w:rsidR="00001457" w:rsidRPr="0023640A">
        <w:rPr>
          <w:rFonts w:ascii="Times New Roman" w:eastAsia="Cambria" w:hAnsi="Times New Roman" w:cs="Times New Roman"/>
        </w:rPr>
        <w:t xml:space="preserve">през </w:t>
      </w:r>
      <w:r w:rsidR="00FB3DF6" w:rsidRPr="0023640A">
        <w:rPr>
          <w:rFonts w:ascii="Times New Roman" w:eastAsia="Cambria" w:hAnsi="Times New Roman" w:cs="Times New Roman"/>
        </w:rPr>
        <w:t xml:space="preserve"> </w:t>
      </w:r>
      <w:r w:rsidRPr="0023640A">
        <w:rPr>
          <w:rFonts w:ascii="Times New Roman" w:eastAsia="Cambria" w:hAnsi="Times New Roman" w:cs="Times New Roman"/>
        </w:rPr>
        <w:t>201</w:t>
      </w:r>
      <w:r w:rsidR="00D83591">
        <w:rPr>
          <w:rFonts w:ascii="Times New Roman" w:eastAsia="Cambria" w:hAnsi="Times New Roman" w:cs="Times New Roman"/>
        </w:rPr>
        <w:t>9</w:t>
      </w:r>
      <w:r w:rsidRPr="0023640A">
        <w:rPr>
          <w:rFonts w:ascii="Times New Roman" w:eastAsia="Cambria" w:hAnsi="Times New Roman" w:cs="Times New Roman"/>
        </w:rPr>
        <w:t xml:space="preserve"> г</w:t>
      </w:r>
      <w:r w:rsidR="00B56167" w:rsidRPr="0023640A">
        <w:rPr>
          <w:rFonts w:ascii="Times New Roman" w:eastAsia="Cambria" w:hAnsi="Times New Roman" w:cs="Times New Roman"/>
        </w:rPr>
        <w:t>одина</w:t>
      </w:r>
      <w:r w:rsidRPr="0023640A">
        <w:rPr>
          <w:rFonts w:ascii="Times New Roman" w:eastAsia="Cambria" w:hAnsi="Times New Roman" w:cs="Times New Roman"/>
        </w:rPr>
        <w:t xml:space="preserve">  е 1. </w:t>
      </w:r>
    </w:p>
    <w:p w:rsidR="00B56167" w:rsidRDefault="00FD3F5D" w:rsidP="00784403">
      <w:pPr>
        <w:spacing w:before="120" w:after="0" w:line="259" w:lineRule="auto"/>
        <w:jc w:val="both"/>
        <w:rPr>
          <w:rFonts w:ascii="Times New Roman" w:eastAsia="Cambria" w:hAnsi="Times New Roman" w:cs="Times New Roman"/>
        </w:rPr>
      </w:pPr>
      <w:r>
        <w:rPr>
          <w:rFonts w:ascii="Times New Roman" w:eastAsia="Cambria" w:hAnsi="Times New Roman" w:cs="Times New Roman"/>
        </w:rPr>
        <w:t>Н</w:t>
      </w:r>
      <w:r w:rsidR="00FB3DF6" w:rsidRPr="0023640A">
        <w:rPr>
          <w:rFonts w:ascii="Times New Roman" w:eastAsia="Cambria" w:hAnsi="Times New Roman" w:cs="Times New Roman"/>
        </w:rPr>
        <w:t>я</w:t>
      </w:r>
      <w:r w:rsidR="009F705A" w:rsidRPr="0023640A">
        <w:rPr>
          <w:rFonts w:ascii="Times New Roman" w:eastAsia="Cambria" w:hAnsi="Times New Roman" w:cs="Times New Roman"/>
        </w:rPr>
        <w:t xml:space="preserve">ма въведен сезонен режим на водоподаване </w:t>
      </w:r>
      <w:r w:rsidR="00FB3DF6" w:rsidRPr="0023640A">
        <w:rPr>
          <w:rFonts w:ascii="Times New Roman" w:eastAsia="Cambria" w:hAnsi="Times New Roman" w:cs="Times New Roman"/>
        </w:rPr>
        <w:t>през отчетния период.</w:t>
      </w:r>
    </w:p>
    <w:p w:rsidR="00E26A07" w:rsidRPr="00E26A07" w:rsidRDefault="00E26A07" w:rsidP="00784403">
      <w:pPr>
        <w:spacing w:before="120" w:after="0" w:line="259" w:lineRule="auto"/>
        <w:jc w:val="both"/>
        <w:rPr>
          <w:rFonts w:ascii="Times New Roman" w:eastAsia="Cambria" w:hAnsi="Times New Roman" w:cs="Times New Roman"/>
          <w:b/>
          <w:bCs/>
          <w:u w:val="single"/>
        </w:rPr>
      </w:pPr>
      <w:r w:rsidRPr="00E26A07">
        <w:rPr>
          <w:rFonts w:ascii="Times New Roman" w:eastAsia="Cambria" w:hAnsi="Times New Roman" w:cs="Times New Roman"/>
          <w:b/>
          <w:bCs/>
          <w:u w:val="single"/>
        </w:rPr>
        <w:t>Качество на питейната вода</w:t>
      </w:r>
    </w:p>
    <w:p w:rsidR="00784403" w:rsidRDefault="00B570A0" w:rsidP="00FD3F5D">
      <w:pPr>
        <w:spacing w:before="120" w:after="0" w:line="259" w:lineRule="auto"/>
        <w:jc w:val="both"/>
        <w:rPr>
          <w:rFonts w:ascii="Times New Roman" w:eastAsia="Cambria" w:hAnsi="Times New Roman" w:cs="Times New Roman"/>
          <w:color w:val="000000"/>
        </w:rPr>
      </w:pPr>
      <w:r>
        <w:rPr>
          <w:rFonts w:ascii="Times New Roman" w:eastAsia="Cambria" w:hAnsi="Times New Roman" w:cs="Times New Roman"/>
          <w:color w:val="000000"/>
        </w:rPr>
        <w:t>П</w:t>
      </w:r>
      <w:r w:rsidR="009F705A" w:rsidRPr="0023640A">
        <w:rPr>
          <w:rFonts w:ascii="Times New Roman" w:eastAsia="Cambria" w:hAnsi="Times New Roman" w:cs="Times New Roman"/>
          <w:color w:val="000000"/>
        </w:rPr>
        <w:t>остигнато ниво на качество на питейната вода за</w:t>
      </w:r>
      <w:r w:rsidR="00FD5A55" w:rsidRPr="0023640A">
        <w:rPr>
          <w:rFonts w:ascii="Times New Roman" w:eastAsia="Cambria" w:hAnsi="Times New Roman" w:cs="Times New Roman"/>
          <w:color w:val="000000"/>
        </w:rPr>
        <w:t xml:space="preserve"> </w:t>
      </w:r>
      <w:r w:rsidR="008C3BF5">
        <w:rPr>
          <w:rFonts w:ascii="Times New Roman" w:eastAsia="Cambria" w:hAnsi="Times New Roman" w:cs="Times New Roman"/>
          <w:color w:val="000000"/>
        </w:rPr>
        <w:t xml:space="preserve">първото тримесечие </w:t>
      </w:r>
      <w:r w:rsidR="00122858">
        <w:rPr>
          <w:rFonts w:ascii="Times New Roman" w:eastAsia="Cambria" w:hAnsi="Times New Roman" w:cs="Times New Roman"/>
          <w:color w:val="000000"/>
        </w:rPr>
        <w:t xml:space="preserve">на </w:t>
      </w:r>
      <w:r w:rsidR="009F705A" w:rsidRPr="0023640A">
        <w:rPr>
          <w:rFonts w:ascii="Times New Roman" w:eastAsia="Cambria" w:hAnsi="Times New Roman" w:cs="Times New Roman"/>
          <w:color w:val="000000"/>
        </w:rPr>
        <w:t>20</w:t>
      </w:r>
      <w:r w:rsidR="008C3BF5">
        <w:rPr>
          <w:rFonts w:ascii="Times New Roman" w:eastAsia="Cambria" w:hAnsi="Times New Roman" w:cs="Times New Roman"/>
          <w:color w:val="000000"/>
        </w:rPr>
        <w:t>20</w:t>
      </w:r>
      <w:r w:rsidR="00122858">
        <w:rPr>
          <w:rFonts w:ascii="Times New Roman" w:eastAsia="Cambria" w:hAnsi="Times New Roman" w:cs="Times New Roman"/>
          <w:color w:val="000000"/>
        </w:rPr>
        <w:t xml:space="preserve">                                                                                                                                                                                                 </w:t>
      </w:r>
      <w:r w:rsidR="009F705A" w:rsidRPr="0023640A">
        <w:rPr>
          <w:rFonts w:ascii="Times New Roman" w:eastAsia="Cambria" w:hAnsi="Times New Roman" w:cs="Times New Roman"/>
          <w:color w:val="000000"/>
        </w:rPr>
        <w:t xml:space="preserve"> г</w:t>
      </w:r>
      <w:r w:rsidR="00B56167" w:rsidRPr="0023640A">
        <w:rPr>
          <w:rFonts w:ascii="Times New Roman" w:eastAsia="Cambria" w:hAnsi="Times New Roman" w:cs="Times New Roman"/>
          <w:color w:val="000000"/>
        </w:rPr>
        <w:t>одина</w:t>
      </w:r>
      <w:r w:rsidR="009F705A" w:rsidRPr="0023640A">
        <w:rPr>
          <w:rFonts w:ascii="Times New Roman" w:eastAsia="Cambria" w:hAnsi="Times New Roman" w:cs="Times New Roman"/>
          <w:color w:val="000000"/>
        </w:rPr>
        <w:t>, което се определя като съотношение между общия брой взети проби по физико-химични и радиологични и микробиологични показатели към броя проби отговарящи на нормативните изисквания е 0,</w:t>
      </w:r>
      <w:r w:rsidR="008C3BF5">
        <w:rPr>
          <w:rFonts w:ascii="Times New Roman" w:eastAsia="Cambria" w:hAnsi="Times New Roman" w:cs="Times New Roman"/>
          <w:color w:val="000000"/>
        </w:rPr>
        <w:t>9823</w:t>
      </w:r>
      <w:r w:rsidR="00FD5A55" w:rsidRPr="0023640A">
        <w:rPr>
          <w:rFonts w:ascii="Times New Roman" w:eastAsia="Cambria" w:hAnsi="Times New Roman" w:cs="Times New Roman"/>
          <w:color w:val="000000"/>
        </w:rPr>
        <w:t xml:space="preserve"> или 9</w:t>
      </w:r>
      <w:r w:rsidR="00122858">
        <w:rPr>
          <w:rFonts w:ascii="Times New Roman" w:eastAsia="Cambria" w:hAnsi="Times New Roman" w:cs="Times New Roman"/>
          <w:color w:val="000000"/>
        </w:rPr>
        <w:t>8</w:t>
      </w:r>
      <w:r w:rsidR="00FD5A55" w:rsidRPr="0023640A">
        <w:rPr>
          <w:rFonts w:ascii="Times New Roman" w:eastAsia="Cambria" w:hAnsi="Times New Roman" w:cs="Times New Roman"/>
          <w:color w:val="000000"/>
        </w:rPr>
        <w:t>.</w:t>
      </w:r>
      <w:r w:rsidR="008C3BF5">
        <w:rPr>
          <w:rFonts w:ascii="Times New Roman" w:eastAsia="Cambria" w:hAnsi="Times New Roman" w:cs="Times New Roman"/>
          <w:color w:val="000000"/>
        </w:rPr>
        <w:t>23</w:t>
      </w:r>
      <w:r w:rsidR="00FD5A55" w:rsidRPr="0023640A">
        <w:rPr>
          <w:rFonts w:ascii="Times New Roman" w:eastAsia="Cambria" w:hAnsi="Times New Roman" w:cs="Times New Roman"/>
          <w:color w:val="000000"/>
        </w:rPr>
        <w:t xml:space="preserve"> % </w:t>
      </w:r>
      <w:r w:rsidR="00E26A07">
        <w:rPr>
          <w:rFonts w:ascii="Times New Roman" w:eastAsia="Cambria" w:hAnsi="Times New Roman" w:cs="Times New Roman"/>
          <w:color w:val="000000"/>
        </w:rPr>
        <w:t xml:space="preserve"> </w:t>
      </w:r>
      <w:r w:rsidR="00FD5A55" w:rsidRPr="0023640A">
        <w:rPr>
          <w:rFonts w:ascii="Times New Roman" w:eastAsia="Cambria" w:hAnsi="Times New Roman" w:cs="Times New Roman"/>
          <w:color w:val="000000"/>
        </w:rPr>
        <w:t>стандартнос</w:t>
      </w:r>
      <w:r w:rsidR="00A00B7A">
        <w:rPr>
          <w:rFonts w:ascii="Times New Roman" w:eastAsia="Cambria" w:hAnsi="Times New Roman" w:cs="Times New Roman"/>
          <w:color w:val="000000"/>
        </w:rPr>
        <w:t>т</w:t>
      </w:r>
      <w:r w:rsidR="00E26A07">
        <w:rPr>
          <w:rFonts w:ascii="Times New Roman" w:eastAsia="Cambria" w:hAnsi="Times New Roman" w:cs="Times New Roman"/>
          <w:color w:val="000000"/>
        </w:rPr>
        <w:t xml:space="preserve"> </w:t>
      </w:r>
      <w:r w:rsidR="00FD5A55" w:rsidRPr="0023640A">
        <w:rPr>
          <w:rFonts w:ascii="Times New Roman" w:eastAsia="Cambria" w:hAnsi="Times New Roman" w:cs="Times New Roman"/>
          <w:color w:val="000000"/>
        </w:rPr>
        <w:t xml:space="preserve"> на питейната вода</w:t>
      </w:r>
      <w:r w:rsidR="009F705A" w:rsidRPr="0023640A">
        <w:rPr>
          <w:rFonts w:ascii="Times New Roman" w:eastAsia="Cambria" w:hAnsi="Times New Roman" w:cs="Times New Roman"/>
          <w:color w:val="000000"/>
        </w:rPr>
        <w:t xml:space="preserve">. </w:t>
      </w:r>
    </w:p>
    <w:p w:rsidR="0072656C" w:rsidRPr="0023640A" w:rsidRDefault="009F705A" w:rsidP="00FD3F5D">
      <w:pPr>
        <w:spacing w:before="120" w:after="0" w:line="259" w:lineRule="auto"/>
        <w:rPr>
          <w:rFonts w:ascii="Times New Roman" w:eastAsia="Cambria" w:hAnsi="Times New Roman" w:cs="Times New Roman"/>
          <w:b/>
          <w:color w:val="000000"/>
          <w:shd w:val="clear" w:color="auto" w:fill="FFFFFF"/>
        </w:rPr>
      </w:pPr>
      <w:r w:rsidRPr="0023640A">
        <w:rPr>
          <w:rFonts w:ascii="Times New Roman" w:eastAsia="Cambria" w:hAnsi="Times New Roman" w:cs="Times New Roman"/>
          <w:b/>
          <w:color w:val="000000"/>
          <w:shd w:val="clear" w:color="auto" w:fill="FFFFFF"/>
        </w:rPr>
        <w:t xml:space="preserve">Таблица № </w:t>
      </w:r>
      <w:r w:rsidR="000867FF">
        <w:rPr>
          <w:rFonts w:ascii="Times New Roman" w:eastAsia="Cambria" w:hAnsi="Times New Roman" w:cs="Times New Roman"/>
          <w:b/>
          <w:color w:val="000000"/>
          <w:shd w:val="clear" w:color="auto" w:fill="FFFFFF"/>
        </w:rPr>
        <w:t>6</w:t>
      </w:r>
    </w:p>
    <w:tbl>
      <w:tblPr>
        <w:tblW w:w="0" w:type="auto"/>
        <w:tblInd w:w="103" w:type="dxa"/>
        <w:tblCellMar>
          <w:left w:w="10" w:type="dxa"/>
          <w:right w:w="10" w:type="dxa"/>
        </w:tblCellMar>
        <w:tblLook w:val="0000" w:firstRow="0" w:lastRow="0" w:firstColumn="0" w:lastColumn="0" w:noHBand="0" w:noVBand="0"/>
      </w:tblPr>
      <w:tblGrid>
        <w:gridCol w:w="5327"/>
        <w:gridCol w:w="1128"/>
        <w:gridCol w:w="1365"/>
        <w:gridCol w:w="1365"/>
      </w:tblGrid>
      <w:tr w:rsidR="00E96C16" w:rsidRPr="0023640A" w:rsidTr="00B56167">
        <w:trPr>
          <w:trHeight w:val="555"/>
        </w:trPr>
        <w:tc>
          <w:tcPr>
            <w:tcW w:w="6101" w:type="dxa"/>
            <w:tcBorders>
              <w:top w:val="single" w:sz="4" w:space="0" w:color="000000"/>
              <w:left w:val="single" w:sz="4" w:space="0" w:color="000000"/>
              <w:bottom w:val="single" w:sz="4" w:space="0" w:color="000000"/>
              <w:right w:val="single" w:sz="4" w:space="0" w:color="000000"/>
            </w:tcBorders>
            <w:shd w:val="clear" w:color="000000" w:fill="1F497D"/>
            <w:tcMar>
              <w:left w:w="108" w:type="dxa"/>
              <w:right w:w="108" w:type="dxa"/>
            </w:tcMar>
            <w:vAlign w:val="center"/>
          </w:tcPr>
          <w:p w:rsidR="00FD5A55" w:rsidRPr="0023640A" w:rsidRDefault="00FD5A55"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Параметър</w:t>
            </w:r>
          </w:p>
        </w:tc>
        <w:tc>
          <w:tcPr>
            <w:tcW w:w="1192" w:type="dxa"/>
            <w:tcBorders>
              <w:top w:val="single" w:sz="4" w:space="0" w:color="000000"/>
              <w:left w:val="single" w:sz="0" w:space="0" w:color="000000"/>
              <w:bottom w:val="single" w:sz="4" w:space="0" w:color="000000"/>
              <w:right w:val="single" w:sz="4" w:space="0" w:color="000000"/>
            </w:tcBorders>
            <w:shd w:val="clear" w:color="000000" w:fill="1F497D"/>
            <w:tcMar>
              <w:left w:w="108" w:type="dxa"/>
              <w:right w:w="108" w:type="dxa"/>
            </w:tcMar>
            <w:vAlign w:val="center"/>
          </w:tcPr>
          <w:p w:rsidR="00FD5A55" w:rsidRPr="0023640A" w:rsidRDefault="00FD5A55" w:rsidP="00FD3F5D">
            <w:pPr>
              <w:spacing w:after="0" w:line="240" w:lineRule="auto"/>
              <w:jc w:val="center"/>
              <w:rPr>
                <w:rFonts w:ascii="Times New Roman" w:hAnsi="Times New Roman" w:cs="Times New Roman"/>
              </w:rPr>
            </w:pPr>
            <w:r w:rsidRPr="0023640A">
              <w:rPr>
                <w:rFonts w:ascii="Times New Roman" w:eastAsia="Cambria" w:hAnsi="Times New Roman" w:cs="Times New Roman"/>
                <w:b/>
                <w:color w:val="FFFFFF"/>
              </w:rPr>
              <w:t>Ед. мярка</w:t>
            </w:r>
          </w:p>
        </w:tc>
        <w:tc>
          <w:tcPr>
            <w:tcW w:w="946" w:type="dxa"/>
            <w:tcBorders>
              <w:top w:val="single" w:sz="4" w:space="0" w:color="000000"/>
              <w:left w:val="single" w:sz="0" w:space="0" w:color="000000"/>
              <w:bottom w:val="single" w:sz="4" w:space="0" w:color="000000"/>
              <w:right w:val="single" w:sz="4" w:space="0" w:color="000000"/>
            </w:tcBorders>
            <w:shd w:val="clear" w:color="000000" w:fill="1F497D"/>
            <w:tcMar>
              <w:left w:w="108" w:type="dxa"/>
              <w:right w:w="108" w:type="dxa"/>
            </w:tcMar>
            <w:vAlign w:val="center"/>
          </w:tcPr>
          <w:p w:rsidR="00FD5A55" w:rsidRPr="0023640A" w:rsidRDefault="00E96C16" w:rsidP="00FD3F5D">
            <w:pPr>
              <w:spacing w:after="0" w:line="240" w:lineRule="auto"/>
              <w:jc w:val="center"/>
              <w:rPr>
                <w:rFonts w:ascii="Times New Roman" w:hAnsi="Times New Roman" w:cs="Times New Roman"/>
              </w:rPr>
            </w:pPr>
            <w:r>
              <w:rPr>
                <w:rFonts w:ascii="Times New Roman" w:eastAsia="Cambria" w:hAnsi="Times New Roman" w:cs="Times New Roman"/>
                <w:b/>
                <w:color w:val="FFFFFF"/>
              </w:rPr>
              <w:t>Първо тримесечие</w:t>
            </w:r>
            <w:r w:rsidR="00122858">
              <w:rPr>
                <w:rFonts w:ascii="Times New Roman" w:eastAsia="Cambria" w:hAnsi="Times New Roman" w:cs="Times New Roman"/>
                <w:b/>
                <w:color w:val="FFFFFF"/>
              </w:rPr>
              <w:t xml:space="preserve"> </w:t>
            </w:r>
            <w:r w:rsidR="00290EBE">
              <w:rPr>
                <w:rFonts w:ascii="Times New Roman" w:eastAsia="Cambria" w:hAnsi="Times New Roman" w:cs="Times New Roman"/>
                <w:b/>
                <w:color w:val="FFFFFF"/>
              </w:rPr>
              <w:t>201</w:t>
            </w:r>
            <w:r>
              <w:rPr>
                <w:rFonts w:ascii="Times New Roman" w:eastAsia="Cambria" w:hAnsi="Times New Roman" w:cs="Times New Roman"/>
                <w:b/>
                <w:color w:val="FFFFFF"/>
              </w:rPr>
              <w:t>9</w:t>
            </w:r>
            <w:r w:rsidR="00FD5A55" w:rsidRPr="0023640A">
              <w:rPr>
                <w:rFonts w:ascii="Times New Roman" w:eastAsia="Cambria" w:hAnsi="Times New Roman" w:cs="Times New Roman"/>
                <w:b/>
                <w:color w:val="FFFFFF"/>
              </w:rPr>
              <w:t xml:space="preserve"> г. </w:t>
            </w:r>
          </w:p>
        </w:tc>
        <w:tc>
          <w:tcPr>
            <w:tcW w:w="946" w:type="dxa"/>
            <w:tcBorders>
              <w:top w:val="single" w:sz="4" w:space="0" w:color="000000"/>
              <w:left w:val="single" w:sz="0" w:space="0" w:color="000000"/>
              <w:bottom w:val="single" w:sz="4" w:space="0" w:color="000000"/>
              <w:right w:val="single" w:sz="4" w:space="0" w:color="000000"/>
            </w:tcBorders>
            <w:shd w:val="clear" w:color="000000" w:fill="1F497D"/>
            <w:tcMar>
              <w:left w:w="108" w:type="dxa"/>
              <w:right w:w="108" w:type="dxa"/>
            </w:tcMar>
            <w:vAlign w:val="center"/>
          </w:tcPr>
          <w:p w:rsidR="00FD5A55" w:rsidRPr="0023640A" w:rsidRDefault="00E96C16" w:rsidP="00290EBE">
            <w:pPr>
              <w:spacing w:after="0" w:line="240" w:lineRule="auto"/>
              <w:jc w:val="center"/>
              <w:rPr>
                <w:rFonts w:ascii="Times New Roman" w:hAnsi="Times New Roman" w:cs="Times New Roman"/>
              </w:rPr>
            </w:pPr>
            <w:r>
              <w:rPr>
                <w:rFonts w:ascii="Times New Roman" w:eastAsia="Cambria" w:hAnsi="Times New Roman" w:cs="Times New Roman"/>
                <w:b/>
                <w:color w:val="FFFFFF"/>
              </w:rPr>
              <w:t>Първо тримесечие</w:t>
            </w:r>
            <w:r w:rsidR="00122858">
              <w:rPr>
                <w:rFonts w:ascii="Times New Roman" w:eastAsia="Cambria" w:hAnsi="Times New Roman" w:cs="Times New Roman"/>
                <w:b/>
                <w:color w:val="FFFFFF"/>
              </w:rPr>
              <w:t xml:space="preserve"> </w:t>
            </w:r>
            <w:r w:rsidR="00FD5A55" w:rsidRPr="0023640A">
              <w:rPr>
                <w:rFonts w:ascii="Times New Roman" w:eastAsia="Cambria" w:hAnsi="Times New Roman" w:cs="Times New Roman"/>
                <w:b/>
                <w:color w:val="FFFFFF"/>
              </w:rPr>
              <w:t>20</w:t>
            </w:r>
            <w:r>
              <w:rPr>
                <w:rFonts w:ascii="Times New Roman" w:eastAsia="Cambria" w:hAnsi="Times New Roman" w:cs="Times New Roman"/>
                <w:b/>
                <w:color w:val="FFFFFF"/>
              </w:rPr>
              <w:t>20</w:t>
            </w:r>
            <w:r w:rsidR="00290EBE">
              <w:rPr>
                <w:rFonts w:ascii="Times New Roman" w:eastAsia="Cambria" w:hAnsi="Times New Roman" w:cs="Times New Roman"/>
                <w:b/>
                <w:color w:val="FFFFFF"/>
              </w:rPr>
              <w:t xml:space="preserve">  </w:t>
            </w:r>
            <w:r w:rsidR="00FD5A55" w:rsidRPr="0023640A">
              <w:rPr>
                <w:rFonts w:ascii="Times New Roman" w:eastAsia="Cambria" w:hAnsi="Times New Roman" w:cs="Times New Roman"/>
                <w:b/>
                <w:color w:val="FFFFFF"/>
              </w:rPr>
              <w:t xml:space="preserve"> г. </w:t>
            </w:r>
          </w:p>
        </w:tc>
      </w:tr>
      <w:tr w:rsidR="00E96C16" w:rsidRPr="0023640A" w:rsidTr="00B56167">
        <w:trPr>
          <w:trHeight w:val="300"/>
        </w:trPr>
        <w:tc>
          <w:tcPr>
            <w:tcW w:w="610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b/>
                <w:color w:val="000000"/>
              </w:rPr>
              <w:t>Качество на питейната вода</w:t>
            </w:r>
          </w:p>
        </w:tc>
        <w:tc>
          <w:tcPr>
            <w:tcW w:w="119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b/>
                <w:color w:val="000000"/>
              </w:rPr>
              <w:t> </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jc w:val="right"/>
              <w:rPr>
                <w:rFonts w:ascii="Times New Roman" w:hAnsi="Times New Roman" w:cs="Times New Roman"/>
              </w:rPr>
            </w:pPr>
            <w:r w:rsidRPr="0023640A">
              <w:rPr>
                <w:rFonts w:ascii="Times New Roman" w:eastAsia="Cambria" w:hAnsi="Times New Roman" w:cs="Times New Roman"/>
                <w:b/>
                <w:color w:val="000000"/>
              </w:rPr>
              <w:t> </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jc w:val="right"/>
              <w:rPr>
                <w:rFonts w:ascii="Times New Roman" w:hAnsi="Times New Roman" w:cs="Times New Roman"/>
              </w:rPr>
            </w:pPr>
            <w:r w:rsidRPr="0023640A">
              <w:rPr>
                <w:rFonts w:ascii="Times New Roman" w:eastAsia="Cambria" w:hAnsi="Times New Roman" w:cs="Times New Roman"/>
                <w:b/>
                <w:color w:val="000000"/>
              </w:rPr>
              <w:t> </w:t>
            </w:r>
          </w:p>
        </w:tc>
      </w:tr>
      <w:tr w:rsidR="00E96C16" w:rsidRPr="0023640A" w:rsidTr="00B56167">
        <w:trPr>
          <w:trHeight w:val="436"/>
        </w:trPr>
        <w:tc>
          <w:tcPr>
            <w:tcW w:w="610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Брой проби отговарящи на нормативните изисквания</w:t>
            </w:r>
          </w:p>
        </w:tc>
        <w:tc>
          <w:tcPr>
            <w:tcW w:w="119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color w:val="000000"/>
              </w:rPr>
              <w:t>бр.</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234FEE" w:rsidP="00FD3F5D">
            <w:pPr>
              <w:spacing w:after="0" w:line="240" w:lineRule="auto"/>
              <w:jc w:val="right"/>
              <w:rPr>
                <w:rFonts w:ascii="Times New Roman" w:hAnsi="Times New Roman" w:cs="Times New Roman"/>
              </w:rPr>
            </w:pPr>
            <w:r>
              <w:rPr>
                <w:rFonts w:ascii="Times New Roman" w:hAnsi="Times New Roman" w:cs="Times New Roman"/>
              </w:rPr>
              <w:t>187</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B56336" w:rsidP="00FD3F5D">
            <w:pPr>
              <w:spacing w:after="0" w:line="240" w:lineRule="auto"/>
              <w:jc w:val="right"/>
              <w:rPr>
                <w:rFonts w:ascii="Times New Roman" w:hAnsi="Times New Roman" w:cs="Times New Roman"/>
              </w:rPr>
            </w:pPr>
            <w:r>
              <w:rPr>
                <w:rFonts w:ascii="Times New Roman" w:hAnsi="Times New Roman" w:cs="Times New Roman"/>
              </w:rPr>
              <w:t>167</w:t>
            </w:r>
          </w:p>
        </w:tc>
      </w:tr>
      <w:tr w:rsidR="00E96C16" w:rsidRPr="0023640A" w:rsidTr="00B56167">
        <w:trPr>
          <w:trHeight w:val="510"/>
        </w:trPr>
        <w:tc>
          <w:tcPr>
            <w:tcW w:w="610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Общ брой взети проби по физико-химични и радиологични показатели</w:t>
            </w:r>
          </w:p>
        </w:tc>
        <w:tc>
          <w:tcPr>
            <w:tcW w:w="119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color w:val="000000"/>
              </w:rPr>
              <w:t>бр.</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234FEE" w:rsidP="00FD3F5D">
            <w:pPr>
              <w:spacing w:after="0" w:line="240" w:lineRule="auto"/>
              <w:jc w:val="right"/>
              <w:rPr>
                <w:rFonts w:ascii="Times New Roman" w:hAnsi="Times New Roman" w:cs="Times New Roman"/>
              </w:rPr>
            </w:pPr>
            <w:r>
              <w:rPr>
                <w:rFonts w:ascii="Times New Roman" w:hAnsi="Times New Roman" w:cs="Times New Roman"/>
              </w:rPr>
              <w:t>188</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B56336" w:rsidP="00FD3F5D">
            <w:pPr>
              <w:spacing w:after="0" w:line="240" w:lineRule="auto"/>
              <w:jc w:val="right"/>
              <w:rPr>
                <w:rFonts w:ascii="Times New Roman" w:hAnsi="Times New Roman" w:cs="Times New Roman"/>
              </w:rPr>
            </w:pPr>
            <w:r>
              <w:rPr>
                <w:rFonts w:ascii="Times New Roman" w:hAnsi="Times New Roman" w:cs="Times New Roman"/>
              </w:rPr>
              <w:t>170</w:t>
            </w:r>
          </w:p>
        </w:tc>
      </w:tr>
      <w:tr w:rsidR="00E96C16" w:rsidRPr="0023640A" w:rsidTr="00B56167">
        <w:trPr>
          <w:trHeight w:val="300"/>
        </w:trPr>
        <w:tc>
          <w:tcPr>
            <w:tcW w:w="610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Годишно постигнато ниво</w:t>
            </w:r>
          </w:p>
        </w:tc>
        <w:tc>
          <w:tcPr>
            <w:tcW w:w="119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color w:val="000000"/>
              </w:rPr>
              <w:t> </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FD5A55" w:rsidP="00FD3F5D">
            <w:pPr>
              <w:spacing w:after="0" w:line="240" w:lineRule="auto"/>
              <w:jc w:val="right"/>
              <w:rPr>
                <w:rFonts w:ascii="Times New Roman" w:hAnsi="Times New Roman" w:cs="Times New Roman"/>
              </w:rPr>
            </w:pPr>
            <w:r w:rsidRPr="0023640A">
              <w:rPr>
                <w:rFonts w:ascii="Times New Roman" w:hAnsi="Times New Roman" w:cs="Times New Roman"/>
              </w:rPr>
              <w:t>0,9</w:t>
            </w:r>
            <w:r w:rsidR="00100111" w:rsidRPr="0023640A">
              <w:rPr>
                <w:rFonts w:ascii="Times New Roman" w:hAnsi="Times New Roman" w:cs="Times New Roman"/>
              </w:rPr>
              <w:t>9</w:t>
            </w:r>
            <w:r w:rsidR="00234FEE">
              <w:rPr>
                <w:rFonts w:ascii="Times New Roman" w:hAnsi="Times New Roman" w:cs="Times New Roman"/>
              </w:rPr>
              <w:t>47</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FD5A55" w:rsidP="00FD3F5D">
            <w:pPr>
              <w:spacing w:after="0" w:line="240" w:lineRule="auto"/>
              <w:jc w:val="right"/>
              <w:rPr>
                <w:rFonts w:ascii="Times New Roman" w:hAnsi="Times New Roman" w:cs="Times New Roman"/>
              </w:rPr>
            </w:pPr>
            <w:r w:rsidRPr="0023640A">
              <w:rPr>
                <w:rFonts w:ascii="Times New Roman" w:hAnsi="Times New Roman" w:cs="Times New Roman"/>
              </w:rPr>
              <w:t>0,9</w:t>
            </w:r>
            <w:r w:rsidR="00B56336">
              <w:rPr>
                <w:rFonts w:ascii="Times New Roman" w:hAnsi="Times New Roman" w:cs="Times New Roman"/>
              </w:rPr>
              <w:t>823</w:t>
            </w:r>
          </w:p>
        </w:tc>
      </w:tr>
      <w:tr w:rsidR="00E96C16" w:rsidRPr="0023640A" w:rsidTr="00B56167">
        <w:trPr>
          <w:trHeight w:val="297"/>
        </w:trPr>
        <w:tc>
          <w:tcPr>
            <w:tcW w:w="610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Брой проби отговарящи на нормативните изисквания</w:t>
            </w:r>
          </w:p>
        </w:tc>
        <w:tc>
          <w:tcPr>
            <w:tcW w:w="119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color w:val="000000"/>
              </w:rPr>
              <w:t>бр.</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234FEE" w:rsidP="00FD3F5D">
            <w:pPr>
              <w:spacing w:after="0" w:line="240" w:lineRule="auto"/>
              <w:jc w:val="right"/>
              <w:rPr>
                <w:rFonts w:ascii="Times New Roman" w:hAnsi="Times New Roman" w:cs="Times New Roman"/>
              </w:rPr>
            </w:pPr>
            <w:r>
              <w:rPr>
                <w:rFonts w:ascii="Times New Roman" w:hAnsi="Times New Roman" w:cs="Times New Roman"/>
              </w:rPr>
              <w:t>64</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B56336" w:rsidP="00203F78">
            <w:pPr>
              <w:spacing w:after="0" w:line="240" w:lineRule="auto"/>
              <w:jc w:val="right"/>
              <w:rPr>
                <w:rFonts w:ascii="Times New Roman" w:hAnsi="Times New Roman" w:cs="Times New Roman"/>
              </w:rPr>
            </w:pPr>
            <w:r>
              <w:rPr>
                <w:rFonts w:ascii="Times New Roman" w:hAnsi="Times New Roman" w:cs="Times New Roman"/>
              </w:rPr>
              <w:t>57</w:t>
            </w:r>
          </w:p>
        </w:tc>
      </w:tr>
      <w:tr w:rsidR="00E96C16" w:rsidRPr="0023640A" w:rsidTr="00B56167">
        <w:trPr>
          <w:trHeight w:val="300"/>
        </w:trPr>
        <w:tc>
          <w:tcPr>
            <w:tcW w:w="610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Общ брой взети проби по микробиологични показатели</w:t>
            </w:r>
          </w:p>
        </w:tc>
        <w:tc>
          <w:tcPr>
            <w:tcW w:w="119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color w:val="000000"/>
              </w:rPr>
              <w:t>бр.</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234FEE" w:rsidP="00FD3F5D">
            <w:pPr>
              <w:spacing w:after="0" w:line="240" w:lineRule="auto"/>
              <w:jc w:val="right"/>
              <w:rPr>
                <w:rFonts w:ascii="Times New Roman" w:hAnsi="Times New Roman" w:cs="Times New Roman"/>
              </w:rPr>
            </w:pPr>
            <w:r>
              <w:rPr>
                <w:rFonts w:ascii="Times New Roman" w:hAnsi="Times New Roman" w:cs="Times New Roman"/>
              </w:rPr>
              <w:t>65</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B56336" w:rsidP="00FD3F5D">
            <w:pPr>
              <w:spacing w:after="0" w:line="240" w:lineRule="auto"/>
              <w:jc w:val="right"/>
              <w:rPr>
                <w:rFonts w:ascii="Times New Roman" w:hAnsi="Times New Roman" w:cs="Times New Roman"/>
              </w:rPr>
            </w:pPr>
            <w:r>
              <w:rPr>
                <w:rFonts w:ascii="Times New Roman" w:hAnsi="Times New Roman" w:cs="Times New Roman"/>
              </w:rPr>
              <w:t>59</w:t>
            </w:r>
          </w:p>
        </w:tc>
      </w:tr>
      <w:tr w:rsidR="00E96C16" w:rsidRPr="0023640A" w:rsidTr="00B56167">
        <w:trPr>
          <w:trHeight w:val="300"/>
        </w:trPr>
        <w:tc>
          <w:tcPr>
            <w:tcW w:w="610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Годишно постигнато ниво</w:t>
            </w:r>
          </w:p>
        </w:tc>
        <w:tc>
          <w:tcPr>
            <w:tcW w:w="119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color w:val="000000"/>
              </w:rPr>
              <w:t> </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FD5A55" w:rsidP="00FD3F5D">
            <w:pPr>
              <w:spacing w:after="0" w:line="240" w:lineRule="auto"/>
              <w:jc w:val="right"/>
              <w:rPr>
                <w:rFonts w:ascii="Times New Roman" w:hAnsi="Times New Roman" w:cs="Times New Roman"/>
              </w:rPr>
            </w:pPr>
            <w:r w:rsidRPr="0023640A">
              <w:rPr>
                <w:rFonts w:ascii="Times New Roman" w:hAnsi="Times New Roman" w:cs="Times New Roman"/>
              </w:rPr>
              <w:t>0,9</w:t>
            </w:r>
            <w:r w:rsidR="00290EBE">
              <w:rPr>
                <w:rFonts w:ascii="Times New Roman" w:hAnsi="Times New Roman" w:cs="Times New Roman"/>
              </w:rPr>
              <w:t>8</w:t>
            </w:r>
            <w:r w:rsidR="00004754">
              <w:rPr>
                <w:rFonts w:ascii="Times New Roman" w:hAnsi="Times New Roman" w:cs="Times New Roman"/>
              </w:rPr>
              <w:t>50</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D4A2A" w:rsidRDefault="00FD5A55" w:rsidP="002D4A2A">
            <w:pPr>
              <w:spacing w:after="0" w:line="240" w:lineRule="auto"/>
              <w:jc w:val="right"/>
              <w:rPr>
                <w:rFonts w:ascii="Times New Roman" w:hAnsi="Times New Roman" w:cs="Times New Roman"/>
                <w:lang w:val="en-US"/>
              </w:rPr>
            </w:pPr>
            <w:r w:rsidRPr="0023640A">
              <w:rPr>
                <w:rFonts w:ascii="Times New Roman" w:hAnsi="Times New Roman" w:cs="Times New Roman"/>
              </w:rPr>
              <w:t>0,9</w:t>
            </w:r>
            <w:r w:rsidR="00B56336">
              <w:rPr>
                <w:rFonts w:ascii="Times New Roman" w:hAnsi="Times New Roman" w:cs="Times New Roman"/>
              </w:rPr>
              <w:t>660</w:t>
            </w:r>
          </w:p>
        </w:tc>
      </w:tr>
      <w:tr w:rsidR="00E96C16" w:rsidRPr="0023640A" w:rsidTr="00B56167">
        <w:trPr>
          <w:trHeight w:val="300"/>
        </w:trPr>
        <w:tc>
          <w:tcPr>
            <w:tcW w:w="610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b/>
                <w:color w:val="000000"/>
              </w:rPr>
              <w:t>Качество на питейната вода</w:t>
            </w:r>
          </w:p>
        </w:tc>
        <w:tc>
          <w:tcPr>
            <w:tcW w:w="119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b/>
                <w:color w:val="000000"/>
              </w:rPr>
              <w:t> </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72656C" w:rsidP="00FD3F5D">
            <w:pPr>
              <w:spacing w:after="0" w:line="240" w:lineRule="auto"/>
              <w:jc w:val="right"/>
              <w:rPr>
                <w:rFonts w:ascii="Times New Roman" w:hAnsi="Times New Roman" w:cs="Times New Roman"/>
              </w:rPr>
            </w:pP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72656C" w:rsidP="00FD3F5D">
            <w:pPr>
              <w:spacing w:after="0" w:line="240" w:lineRule="auto"/>
              <w:jc w:val="right"/>
              <w:rPr>
                <w:rFonts w:ascii="Times New Roman" w:hAnsi="Times New Roman" w:cs="Times New Roman"/>
              </w:rPr>
            </w:pPr>
          </w:p>
        </w:tc>
      </w:tr>
      <w:tr w:rsidR="00E96C16" w:rsidRPr="0023640A" w:rsidTr="00B56167">
        <w:trPr>
          <w:trHeight w:val="510"/>
        </w:trPr>
        <w:tc>
          <w:tcPr>
            <w:tcW w:w="610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lastRenderedPageBreak/>
              <w:t>Брой проби отговарящи на нормативните изисквания</w:t>
            </w:r>
          </w:p>
        </w:tc>
        <w:tc>
          <w:tcPr>
            <w:tcW w:w="119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color w:val="000000"/>
              </w:rPr>
              <w:t>бр.</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004754" w:rsidP="00FD3F5D">
            <w:pPr>
              <w:spacing w:after="0" w:line="240" w:lineRule="auto"/>
              <w:jc w:val="right"/>
              <w:rPr>
                <w:rFonts w:ascii="Times New Roman" w:hAnsi="Times New Roman" w:cs="Times New Roman"/>
              </w:rPr>
            </w:pPr>
            <w:r>
              <w:rPr>
                <w:rFonts w:ascii="Times New Roman" w:hAnsi="Times New Roman" w:cs="Times New Roman"/>
              </w:rPr>
              <w:t>123</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B56336" w:rsidP="00FD3F5D">
            <w:pPr>
              <w:spacing w:after="0" w:line="240" w:lineRule="auto"/>
              <w:jc w:val="right"/>
              <w:rPr>
                <w:rFonts w:ascii="Times New Roman" w:hAnsi="Times New Roman" w:cs="Times New Roman"/>
              </w:rPr>
            </w:pPr>
            <w:r>
              <w:rPr>
                <w:rFonts w:ascii="Times New Roman" w:hAnsi="Times New Roman" w:cs="Times New Roman"/>
              </w:rPr>
              <w:t>110</w:t>
            </w:r>
          </w:p>
        </w:tc>
      </w:tr>
      <w:tr w:rsidR="00E96C16" w:rsidRPr="0023640A" w:rsidTr="00B56167">
        <w:trPr>
          <w:trHeight w:val="510"/>
        </w:trPr>
        <w:tc>
          <w:tcPr>
            <w:tcW w:w="610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Общ брой взети проби по физико-химични и радиологични показатели</w:t>
            </w:r>
          </w:p>
        </w:tc>
        <w:tc>
          <w:tcPr>
            <w:tcW w:w="119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color w:val="000000"/>
              </w:rPr>
              <w:t>бр.</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004754" w:rsidP="00FD3F5D">
            <w:pPr>
              <w:spacing w:after="0" w:line="240" w:lineRule="auto"/>
              <w:jc w:val="right"/>
              <w:rPr>
                <w:rFonts w:ascii="Times New Roman" w:hAnsi="Times New Roman" w:cs="Times New Roman"/>
              </w:rPr>
            </w:pPr>
            <w:r>
              <w:rPr>
                <w:rFonts w:ascii="Times New Roman" w:hAnsi="Times New Roman" w:cs="Times New Roman"/>
              </w:rPr>
              <w:t>123</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B56336" w:rsidP="00FD3F5D">
            <w:pPr>
              <w:spacing w:after="0" w:line="240" w:lineRule="auto"/>
              <w:jc w:val="right"/>
              <w:rPr>
                <w:rFonts w:ascii="Times New Roman" w:hAnsi="Times New Roman" w:cs="Times New Roman"/>
              </w:rPr>
            </w:pPr>
            <w:r>
              <w:rPr>
                <w:rFonts w:ascii="Times New Roman" w:hAnsi="Times New Roman" w:cs="Times New Roman"/>
              </w:rPr>
              <w:t>111</w:t>
            </w:r>
          </w:p>
        </w:tc>
      </w:tr>
      <w:tr w:rsidR="00E96C16" w:rsidRPr="0023640A" w:rsidTr="00B56167">
        <w:trPr>
          <w:trHeight w:val="300"/>
        </w:trPr>
        <w:tc>
          <w:tcPr>
            <w:tcW w:w="610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rPr>
                <w:rFonts w:ascii="Times New Roman" w:hAnsi="Times New Roman" w:cs="Times New Roman"/>
              </w:rPr>
            </w:pPr>
            <w:r w:rsidRPr="0023640A">
              <w:rPr>
                <w:rFonts w:ascii="Times New Roman" w:eastAsia="Cambria" w:hAnsi="Times New Roman" w:cs="Times New Roman"/>
                <w:color w:val="000000"/>
              </w:rPr>
              <w:t>Годишно постигнато ниво</w:t>
            </w:r>
          </w:p>
        </w:tc>
        <w:tc>
          <w:tcPr>
            <w:tcW w:w="119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9F705A" w:rsidP="00FD3F5D">
            <w:pPr>
              <w:spacing w:after="0" w:line="240" w:lineRule="auto"/>
              <w:jc w:val="center"/>
              <w:rPr>
                <w:rFonts w:ascii="Times New Roman" w:hAnsi="Times New Roman" w:cs="Times New Roman"/>
              </w:rPr>
            </w:pPr>
            <w:r w:rsidRPr="0023640A">
              <w:rPr>
                <w:rFonts w:ascii="Times New Roman" w:eastAsia="Cambria" w:hAnsi="Times New Roman" w:cs="Times New Roman"/>
                <w:color w:val="000000"/>
              </w:rPr>
              <w:t> </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FD5A55" w:rsidP="00FD3F5D">
            <w:pPr>
              <w:spacing w:after="0" w:line="240" w:lineRule="auto"/>
              <w:jc w:val="right"/>
              <w:rPr>
                <w:rFonts w:ascii="Times New Roman" w:hAnsi="Times New Roman" w:cs="Times New Roman"/>
              </w:rPr>
            </w:pPr>
            <w:r w:rsidRPr="0023640A">
              <w:rPr>
                <w:rFonts w:ascii="Times New Roman" w:hAnsi="Times New Roman" w:cs="Times New Roman"/>
              </w:rPr>
              <w:t>0,</w:t>
            </w:r>
            <w:r w:rsidR="00004754">
              <w:rPr>
                <w:rFonts w:ascii="Times New Roman" w:hAnsi="Times New Roman" w:cs="Times New Roman"/>
              </w:rPr>
              <w:t>100</w:t>
            </w:r>
          </w:p>
        </w:tc>
        <w:tc>
          <w:tcPr>
            <w:tcW w:w="946"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656C" w:rsidRPr="0023640A" w:rsidRDefault="00FD5A55" w:rsidP="00FD3F5D">
            <w:pPr>
              <w:spacing w:after="0" w:line="240" w:lineRule="auto"/>
              <w:jc w:val="right"/>
              <w:rPr>
                <w:rFonts w:ascii="Times New Roman" w:hAnsi="Times New Roman" w:cs="Times New Roman"/>
              </w:rPr>
            </w:pPr>
            <w:r w:rsidRPr="0023640A">
              <w:rPr>
                <w:rFonts w:ascii="Times New Roman" w:hAnsi="Times New Roman" w:cs="Times New Roman"/>
              </w:rPr>
              <w:t>0,9</w:t>
            </w:r>
            <w:r w:rsidR="00B56336">
              <w:rPr>
                <w:rFonts w:ascii="Times New Roman" w:hAnsi="Times New Roman" w:cs="Times New Roman"/>
              </w:rPr>
              <w:t>910</w:t>
            </w:r>
          </w:p>
        </w:tc>
      </w:tr>
    </w:tbl>
    <w:p w:rsidR="0072656C" w:rsidRPr="00FD3F5D" w:rsidRDefault="009F705A" w:rsidP="00FD3F5D">
      <w:pPr>
        <w:spacing w:before="120" w:after="0" w:line="259" w:lineRule="auto"/>
        <w:jc w:val="both"/>
        <w:rPr>
          <w:rFonts w:ascii="Times New Roman" w:eastAsia="Cambria" w:hAnsi="Times New Roman" w:cs="Times New Roman"/>
          <w:b/>
          <w:u w:val="single"/>
        </w:rPr>
      </w:pPr>
      <w:r w:rsidRPr="00FD3F5D">
        <w:rPr>
          <w:rFonts w:ascii="Times New Roman" w:eastAsia="Cambria" w:hAnsi="Times New Roman" w:cs="Times New Roman"/>
          <w:b/>
          <w:u w:val="single"/>
        </w:rPr>
        <w:t>Производствена програма</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 xml:space="preserve">Производствената програма е определена след обстоен анализ на специфичната среда, в която ще оперира „ВиК” ООД, гр. Кърджали – географски особености, специфични характеристики на съответните групи потребители, техническо и ресурсно обезпечение и други. Изводите от направения анализ ни дадоха основа за прогнозиране на нивата на потребление за периода на бизнес плана. </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Анализите на производствената програма и най-вече на нейната динамика позволяват да бъдат направени следните основни извода:</w:t>
      </w:r>
    </w:p>
    <w:p w:rsidR="00FD3F5D" w:rsidRDefault="000E6368" w:rsidP="00FD3F5D">
      <w:pPr>
        <w:numPr>
          <w:ilvl w:val="0"/>
          <w:numId w:val="4"/>
        </w:numPr>
        <w:spacing w:before="120" w:after="0" w:line="259" w:lineRule="auto"/>
        <w:ind w:left="284" w:hanging="284"/>
        <w:jc w:val="both"/>
        <w:rPr>
          <w:rFonts w:ascii="Times New Roman" w:eastAsia="Cambria" w:hAnsi="Times New Roman" w:cs="Times New Roman"/>
        </w:rPr>
      </w:pPr>
      <w:r w:rsidRPr="0023640A">
        <w:rPr>
          <w:rFonts w:ascii="Times New Roman" w:eastAsia="Cambria" w:hAnsi="Times New Roman" w:cs="Times New Roman"/>
        </w:rPr>
        <w:t>Запазват се като съотношение</w:t>
      </w:r>
      <w:r w:rsidR="009F705A" w:rsidRPr="0023640A">
        <w:rPr>
          <w:rFonts w:ascii="Times New Roman" w:eastAsia="Cambria" w:hAnsi="Times New Roman" w:cs="Times New Roman"/>
        </w:rPr>
        <w:t xml:space="preserve"> общите загуби на питейна вода;</w:t>
      </w:r>
    </w:p>
    <w:p w:rsidR="00A00B7A" w:rsidRDefault="00A00B7A" w:rsidP="00FD3F5D">
      <w:pPr>
        <w:numPr>
          <w:ilvl w:val="0"/>
          <w:numId w:val="4"/>
        </w:numPr>
        <w:spacing w:before="120" w:after="0" w:line="259" w:lineRule="auto"/>
        <w:ind w:left="284" w:hanging="284"/>
        <w:jc w:val="both"/>
        <w:rPr>
          <w:rFonts w:ascii="Times New Roman" w:eastAsia="Cambria" w:hAnsi="Times New Roman" w:cs="Times New Roman"/>
        </w:rPr>
      </w:pPr>
      <w:r w:rsidRPr="00A00B7A">
        <w:rPr>
          <w:rFonts w:ascii="Times New Roman" w:eastAsia="Cambria" w:hAnsi="Times New Roman" w:cs="Times New Roman"/>
        </w:rPr>
        <w:t>Има   увеличение с 15 хил. м3 на фактурираните количества на питейната вода спрямо първо тримесечие  на 2019 година и увеличение с 23 хил. м3 на фактурираните количества на непитейната вода.</w:t>
      </w:r>
    </w:p>
    <w:p w:rsidR="00C65664" w:rsidRPr="00C65664" w:rsidRDefault="00C65664" w:rsidP="00C65664">
      <w:pPr>
        <w:spacing w:before="120" w:after="0" w:line="259" w:lineRule="auto"/>
        <w:rPr>
          <w:rFonts w:ascii="Times New Roman" w:eastAsia="Cambria" w:hAnsi="Times New Roman" w:cs="Times New Roman"/>
          <w:b/>
          <w:color w:val="000000"/>
          <w:shd w:val="clear" w:color="auto" w:fill="FFFFFF"/>
        </w:rPr>
      </w:pPr>
      <w:r w:rsidRPr="0023640A">
        <w:rPr>
          <w:rFonts w:ascii="Times New Roman" w:eastAsia="Cambria" w:hAnsi="Times New Roman" w:cs="Times New Roman"/>
          <w:b/>
          <w:color w:val="000000"/>
          <w:shd w:val="clear" w:color="auto" w:fill="FFFFFF"/>
        </w:rPr>
        <w:t xml:space="preserve">Таблица № </w:t>
      </w:r>
      <w:r>
        <w:rPr>
          <w:rFonts w:ascii="Times New Roman" w:eastAsia="Cambria" w:hAnsi="Times New Roman" w:cs="Times New Roman"/>
          <w:b/>
          <w:color w:val="000000"/>
          <w:shd w:val="clear" w:color="auto" w:fill="FFFFFF"/>
        </w:rPr>
        <w:t>7</w:t>
      </w:r>
    </w:p>
    <w:tbl>
      <w:tblPr>
        <w:tblW w:w="9118" w:type="dxa"/>
        <w:tblInd w:w="118" w:type="dxa"/>
        <w:tblLook w:val="04A0" w:firstRow="1" w:lastRow="0" w:firstColumn="1" w:lastColumn="0" w:noHBand="0" w:noVBand="1"/>
      </w:tblPr>
      <w:tblGrid>
        <w:gridCol w:w="3448"/>
        <w:gridCol w:w="2326"/>
        <w:gridCol w:w="1571"/>
        <w:gridCol w:w="1773"/>
      </w:tblGrid>
      <w:tr w:rsidR="00C65664" w:rsidRPr="00C65664" w:rsidTr="00C65664">
        <w:trPr>
          <w:trHeight w:val="799"/>
        </w:trPr>
        <w:tc>
          <w:tcPr>
            <w:tcW w:w="3448" w:type="dxa"/>
            <w:tcBorders>
              <w:top w:val="single" w:sz="8" w:space="0" w:color="000000"/>
              <w:left w:val="single" w:sz="8" w:space="0" w:color="000000"/>
              <w:bottom w:val="single" w:sz="8" w:space="0" w:color="000000"/>
              <w:right w:val="single" w:sz="8" w:space="0" w:color="000000"/>
            </w:tcBorders>
            <w:shd w:val="clear" w:color="000000" w:fill="1F497D"/>
            <w:vAlign w:val="center"/>
            <w:hideMark/>
          </w:tcPr>
          <w:p w:rsidR="00C65664" w:rsidRPr="00C65664" w:rsidRDefault="00C65664" w:rsidP="00C65664">
            <w:pPr>
              <w:spacing w:after="0" w:line="240" w:lineRule="auto"/>
              <w:jc w:val="center"/>
              <w:rPr>
                <w:rFonts w:ascii="Times New Roman" w:eastAsia="Times New Roman" w:hAnsi="Times New Roman" w:cs="Times New Roman"/>
                <w:b/>
                <w:bCs/>
                <w:color w:val="FFFFFF"/>
                <w:lang w:val="en-GB" w:eastAsia="en-GB"/>
              </w:rPr>
            </w:pPr>
            <w:r w:rsidRPr="00C65664">
              <w:rPr>
                <w:rFonts w:ascii="Times New Roman" w:eastAsia="Cambria" w:hAnsi="Times New Roman" w:cs="Times New Roman"/>
                <w:b/>
                <w:bCs/>
                <w:color w:val="FFFFFF"/>
                <w:lang w:eastAsia="en-GB"/>
              </w:rPr>
              <w:t>Параметър</w:t>
            </w:r>
          </w:p>
        </w:tc>
        <w:tc>
          <w:tcPr>
            <w:tcW w:w="2326" w:type="dxa"/>
            <w:tcBorders>
              <w:top w:val="single" w:sz="8" w:space="0" w:color="000000"/>
              <w:left w:val="nil"/>
              <w:bottom w:val="single" w:sz="8" w:space="0" w:color="000000"/>
              <w:right w:val="single" w:sz="8" w:space="0" w:color="000000"/>
            </w:tcBorders>
            <w:shd w:val="clear" w:color="000000" w:fill="1F497D"/>
            <w:vAlign w:val="center"/>
            <w:hideMark/>
          </w:tcPr>
          <w:p w:rsidR="00C65664" w:rsidRPr="00C65664" w:rsidRDefault="00C65664" w:rsidP="00C65664">
            <w:pPr>
              <w:spacing w:after="0" w:line="240" w:lineRule="auto"/>
              <w:jc w:val="center"/>
              <w:rPr>
                <w:rFonts w:ascii="Times New Roman" w:eastAsia="Times New Roman" w:hAnsi="Times New Roman" w:cs="Times New Roman"/>
                <w:b/>
                <w:bCs/>
                <w:color w:val="FFFFFF"/>
                <w:lang w:val="en-GB" w:eastAsia="en-GB"/>
              </w:rPr>
            </w:pPr>
            <w:r w:rsidRPr="00C65664">
              <w:rPr>
                <w:rFonts w:ascii="Times New Roman" w:eastAsia="Cambria" w:hAnsi="Times New Roman" w:cs="Times New Roman"/>
                <w:b/>
                <w:bCs/>
                <w:color w:val="FFFFFF"/>
                <w:lang w:eastAsia="en-GB"/>
              </w:rPr>
              <w:t>Ед. мярка</w:t>
            </w:r>
          </w:p>
        </w:tc>
        <w:tc>
          <w:tcPr>
            <w:tcW w:w="1571" w:type="dxa"/>
            <w:tcBorders>
              <w:top w:val="single" w:sz="8" w:space="0" w:color="000000"/>
              <w:left w:val="nil"/>
              <w:bottom w:val="single" w:sz="8" w:space="0" w:color="000000"/>
              <w:right w:val="single" w:sz="8" w:space="0" w:color="000000"/>
            </w:tcBorders>
            <w:shd w:val="clear" w:color="000000" w:fill="1F497D"/>
            <w:vAlign w:val="center"/>
            <w:hideMark/>
          </w:tcPr>
          <w:p w:rsidR="00C65664" w:rsidRPr="00C65664" w:rsidRDefault="00C65664" w:rsidP="00C65664">
            <w:pPr>
              <w:spacing w:after="0" w:line="240" w:lineRule="auto"/>
              <w:jc w:val="center"/>
              <w:rPr>
                <w:rFonts w:ascii="Times New Roman" w:eastAsia="Times New Roman" w:hAnsi="Times New Roman" w:cs="Times New Roman"/>
                <w:b/>
                <w:bCs/>
                <w:color w:val="FFFFFF"/>
                <w:lang w:val="en-GB" w:eastAsia="en-GB"/>
              </w:rPr>
            </w:pPr>
            <w:r w:rsidRPr="00C65664">
              <w:rPr>
                <w:rFonts w:ascii="Times New Roman" w:eastAsia="Cambria" w:hAnsi="Times New Roman" w:cs="Times New Roman"/>
                <w:b/>
                <w:bCs/>
                <w:color w:val="FFFFFF"/>
                <w:lang w:eastAsia="en-GB"/>
              </w:rPr>
              <w:t xml:space="preserve">Първо тримесечие 2019  г. </w:t>
            </w:r>
          </w:p>
        </w:tc>
        <w:tc>
          <w:tcPr>
            <w:tcW w:w="1773" w:type="dxa"/>
            <w:tcBorders>
              <w:top w:val="single" w:sz="8" w:space="0" w:color="000000"/>
              <w:left w:val="nil"/>
              <w:bottom w:val="single" w:sz="8" w:space="0" w:color="000000"/>
              <w:right w:val="single" w:sz="8" w:space="0" w:color="000000"/>
            </w:tcBorders>
            <w:shd w:val="clear" w:color="000000" w:fill="1F497D"/>
            <w:vAlign w:val="center"/>
            <w:hideMark/>
          </w:tcPr>
          <w:p w:rsidR="00C65664" w:rsidRPr="00C65664" w:rsidRDefault="00C65664" w:rsidP="00C65664">
            <w:pPr>
              <w:spacing w:after="0" w:line="240" w:lineRule="auto"/>
              <w:jc w:val="center"/>
              <w:rPr>
                <w:rFonts w:ascii="Times New Roman" w:eastAsia="Times New Roman" w:hAnsi="Times New Roman" w:cs="Times New Roman"/>
                <w:b/>
                <w:bCs/>
                <w:color w:val="FFFFFF"/>
                <w:lang w:val="en-GB" w:eastAsia="en-GB"/>
              </w:rPr>
            </w:pPr>
            <w:r w:rsidRPr="00C65664">
              <w:rPr>
                <w:rFonts w:ascii="Times New Roman" w:eastAsia="Cambria" w:hAnsi="Times New Roman" w:cs="Times New Roman"/>
                <w:b/>
                <w:bCs/>
                <w:color w:val="FFFFFF"/>
                <w:lang w:eastAsia="en-GB"/>
              </w:rPr>
              <w:t xml:space="preserve">Първо тримесечие 2020 г. </w:t>
            </w:r>
          </w:p>
        </w:tc>
      </w:tr>
      <w:tr w:rsidR="00C65664" w:rsidRPr="00C65664" w:rsidTr="00C65664">
        <w:trPr>
          <w:trHeight w:val="874"/>
        </w:trPr>
        <w:tc>
          <w:tcPr>
            <w:tcW w:w="3448" w:type="dxa"/>
            <w:tcBorders>
              <w:top w:val="nil"/>
              <w:left w:val="single" w:sz="8" w:space="0" w:color="000000"/>
              <w:bottom w:val="single" w:sz="8" w:space="0" w:color="000000"/>
              <w:right w:val="single" w:sz="8" w:space="0" w:color="000000"/>
            </w:tcBorders>
            <w:shd w:val="clear" w:color="000000" w:fill="FFFFFF"/>
            <w:vAlign w:val="center"/>
            <w:hideMark/>
          </w:tcPr>
          <w:p w:rsidR="00C65664" w:rsidRPr="00C65664" w:rsidRDefault="00C65664" w:rsidP="00C65664">
            <w:pPr>
              <w:spacing w:after="0" w:line="240" w:lineRule="auto"/>
              <w:rPr>
                <w:rFonts w:ascii="Times New Roman" w:eastAsia="Times New Roman" w:hAnsi="Times New Roman" w:cs="Times New Roman"/>
                <w:b/>
                <w:bCs/>
                <w:color w:val="000000"/>
                <w:lang w:val="en-GB" w:eastAsia="en-GB"/>
              </w:rPr>
            </w:pPr>
            <w:r w:rsidRPr="00C65664">
              <w:rPr>
                <w:rFonts w:ascii="Times New Roman" w:eastAsia="Cambria" w:hAnsi="Times New Roman" w:cs="Times New Roman"/>
                <w:b/>
                <w:bCs/>
                <w:color w:val="000000"/>
                <w:lang w:eastAsia="en-GB"/>
              </w:rPr>
              <w:t>Общо добита и подадена вода на вход ВС</w:t>
            </w:r>
          </w:p>
        </w:tc>
        <w:tc>
          <w:tcPr>
            <w:tcW w:w="2326" w:type="dxa"/>
            <w:tcBorders>
              <w:top w:val="nil"/>
              <w:left w:val="nil"/>
              <w:bottom w:val="single" w:sz="8" w:space="0" w:color="000000"/>
              <w:right w:val="single" w:sz="8" w:space="0" w:color="000000"/>
            </w:tcBorders>
            <w:shd w:val="clear" w:color="000000" w:fill="FFFFFF"/>
            <w:vAlign w:val="center"/>
            <w:hideMark/>
          </w:tcPr>
          <w:p w:rsidR="00C65664" w:rsidRPr="00C65664" w:rsidRDefault="00C65664" w:rsidP="00C65664">
            <w:pPr>
              <w:spacing w:after="0" w:line="240" w:lineRule="auto"/>
              <w:jc w:val="center"/>
              <w:rPr>
                <w:rFonts w:ascii="Times New Roman" w:eastAsia="Times New Roman" w:hAnsi="Times New Roman" w:cs="Times New Roman"/>
                <w:b/>
                <w:bCs/>
                <w:color w:val="000000"/>
                <w:lang w:val="en-GB" w:eastAsia="en-GB"/>
              </w:rPr>
            </w:pPr>
            <w:r w:rsidRPr="00C65664">
              <w:rPr>
                <w:rFonts w:ascii="Times New Roman" w:eastAsia="Cambria" w:hAnsi="Times New Roman" w:cs="Times New Roman"/>
                <w:b/>
                <w:bCs/>
                <w:color w:val="000000"/>
                <w:lang w:eastAsia="en-GB"/>
              </w:rPr>
              <w:t>хил.м</w:t>
            </w:r>
            <w:r w:rsidRPr="00C65664">
              <w:rPr>
                <w:rFonts w:ascii="Times New Roman" w:eastAsia="Cambria" w:hAnsi="Times New Roman" w:cs="Times New Roman"/>
                <w:b/>
                <w:bCs/>
                <w:color w:val="000000"/>
                <w:vertAlign w:val="superscript"/>
                <w:lang w:eastAsia="en-GB"/>
              </w:rPr>
              <w:t>3</w:t>
            </w:r>
          </w:p>
        </w:tc>
        <w:tc>
          <w:tcPr>
            <w:tcW w:w="1571" w:type="dxa"/>
            <w:tcBorders>
              <w:top w:val="nil"/>
              <w:left w:val="nil"/>
              <w:bottom w:val="single" w:sz="8" w:space="0" w:color="000000"/>
              <w:right w:val="single" w:sz="8" w:space="0" w:color="000000"/>
            </w:tcBorders>
            <w:shd w:val="clear" w:color="000000" w:fill="FFFFFF"/>
            <w:vAlign w:val="center"/>
            <w:hideMark/>
          </w:tcPr>
          <w:p w:rsidR="00C65664" w:rsidRPr="00C65664" w:rsidRDefault="00C65664" w:rsidP="00DB265B">
            <w:pPr>
              <w:spacing w:after="0" w:line="240" w:lineRule="auto"/>
              <w:jc w:val="center"/>
              <w:rPr>
                <w:rFonts w:ascii="Times New Roman" w:eastAsia="Times New Roman" w:hAnsi="Times New Roman" w:cs="Times New Roman"/>
                <w:b/>
                <w:bCs/>
                <w:color w:val="000000"/>
                <w:lang w:val="en-GB" w:eastAsia="en-GB"/>
              </w:rPr>
            </w:pPr>
            <w:r w:rsidRPr="00C65664">
              <w:rPr>
                <w:rFonts w:ascii="Times New Roman" w:eastAsia="Times New Roman" w:hAnsi="Times New Roman" w:cs="Times New Roman"/>
                <w:b/>
                <w:bCs/>
                <w:lang w:eastAsia="en-GB"/>
              </w:rPr>
              <w:t>2141</w:t>
            </w:r>
          </w:p>
        </w:tc>
        <w:tc>
          <w:tcPr>
            <w:tcW w:w="1773" w:type="dxa"/>
            <w:tcBorders>
              <w:top w:val="nil"/>
              <w:left w:val="nil"/>
              <w:bottom w:val="single" w:sz="8" w:space="0" w:color="000000"/>
              <w:right w:val="single" w:sz="8" w:space="0" w:color="000000"/>
            </w:tcBorders>
            <w:shd w:val="clear" w:color="000000" w:fill="FFFFFF"/>
            <w:vAlign w:val="center"/>
            <w:hideMark/>
          </w:tcPr>
          <w:p w:rsidR="00C65664" w:rsidRPr="00C65664" w:rsidRDefault="00F56BAF" w:rsidP="00DB265B">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eastAsia="en-GB"/>
              </w:rPr>
              <w:t>2215</w:t>
            </w:r>
          </w:p>
        </w:tc>
      </w:tr>
      <w:tr w:rsidR="00C65664" w:rsidRPr="00C65664" w:rsidTr="00C65664">
        <w:trPr>
          <w:trHeight w:val="708"/>
        </w:trPr>
        <w:tc>
          <w:tcPr>
            <w:tcW w:w="3448" w:type="dxa"/>
            <w:tcBorders>
              <w:top w:val="nil"/>
              <w:left w:val="single" w:sz="8" w:space="0" w:color="000000"/>
              <w:bottom w:val="single" w:sz="8" w:space="0" w:color="000000"/>
              <w:right w:val="single" w:sz="8" w:space="0" w:color="000000"/>
            </w:tcBorders>
            <w:shd w:val="clear" w:color="000000" w:fill="FFFFFF"/>
            <w:vAlign w:val="center"/>
            <w:hideMark/>
          </w:tcPr>
          <w:p w:rsidR="00C65664" w:rsidRPr="00C65664" w:rsidRDefault="00C65664" w:rsidP="00C65664">
            <w:pPr>
              <w:spacing w:after="0" w:line="240" w:lineRule="auto"/>
              <w:rPr>
                <w:rFonts w:ascii="Times New Roman" w:eastAsia="Times New Roman" w:hAnsi="Times New Roman" w:cs="Times New Roman"/>
                <w:color w:val="000000"/>
                <w:lang w:val="en-GB" w:eastAsia="en-GB"/>
              </w:rPr>
            </w:pPr>
            <w:r w:rsidRPr="00C65664">
              <w:rPr>
                <w:rFonts w:ascii="Times New Roman" w:eastAsia="Cambria" w:hAnsi="Times New Roman" w:cs="Times New Roman"/>
                <w:color w:val="000000"/>
                <w:lang w:eastAsia="en-GB"/>
              </w:rPr>
              <w:t>С питейни качества</w:t>
            </w:r>
          </w:p>
        </w:tc>
        <w:tc>
          <w:tcPr>
            <w:tcW w:w="2326" w:type="dxa"/>
            <w:tcBorders>
              <w:top w:val="nil"/>
              <w:left w:val="nil"/>
              <w:bottom w:val="single" w:sz="8" w:space="0" w:color="000000"/>
              <w:right w:val="single" w:sz="8" w:space="0" w:color="000000"/>
            </w:tcBorders>
            <w:shd w:val="clear" w:color="000000" w:fill="FFFFFF"/>
            <w:vAlign w:val="center"/>
            <w:hideMark/>
          </w:tcPr>
          <w:p w:rsidR="00C65664" w:rsidRPr="00C65664" w:rsidRDefault="00C65664" w:rsidP="00C65664">
            <w:pPr>
              <w:spacing w:after="0" w:line="240" w:lineRule="auto"/>
              <w:jc w:val="center"/>
              <w:rPr>
                <w:rFonts w:ascii="Times New Roman" w:eastAsia="Times New Roman" w:hAnsi="Times New Roman" w:cs="Times New Roman"/>
                <w:b/>
                <w:bCs/>
                <w:color w:val="000000"/>
                <w:lang w:val="en-GB" w:eastAsia="en-GB"/>
              </w:rPr>
            </w:pPr>
            <w:r w:rsidRPr="00C65664">
              <w:rPr>
                <w:rFonts w:ascii="Times New Roman" w:eastAsia="Cambria" w:hAnsi="Times New Roman" w:cs="Times New Roman"/>
                <w:b/>
                <w:bCs/>
                <w:color w:val="000000"/>
                <w:lang w:eastAsia="en-GB"/>
              </w:rPr>
              <w:t>хил.м</w:t>
            </w:r>
            <w:r w:rsidRPr="00C65664">
              <w:rPr>
                <w:rFonts w:ascii="Times New Roman" w:eastAsia="Cambria" w:hAnsi="Times New Roman" w:cs="Times New Roman"/>
                <w:b/>
                <w:bCs/>
                <w:color w:val="000000"/>
                <w:vertAlign w:val="superscript"/>
                <w:lang w:eastAsia="en-GB"/>
              </w:rPr>
              <w:t>3</w:t>
            </w:r>
          </w:p>
        </w:tc>
        <w:tc>
          <w:tcPr>
            <w:tcW w:w="1571" w:type="dxa"/>
            <w:tcBorders>
              <w:top w:val="nil"/>
              <w:left w:val="nil"/>
              <w:bottom w:val="single" w:sz="8" w:space="0" w:color="000000"/>
              <w:right w:val="single" w:sz="8" w:space="0" w:color="000000"/>
            </w:tcBorders>
            <w:shd w:val="clear" w:color="000000" w:fill="FFFFFF"/>
            <w:vAlign w:val="center"/>
            <w:hideMark/>
          </w:tcPr>
          <w:p w:rsidR="00C65664" w:rsidRPr="00C65664" w:rsidRDefault="00F56BAF" w:rsidP="00DB265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2099</w:t>
            </w:r>
          </w:p>
        </w:tc>
        <w:tc>
          <w:tcPr>
            <w:tcW w:w="1773" w:type="dxa"/>
            <w:tcBorders>
              <w:top w:val="nil"/>
              <w:left w:val="nil"/>
              <w:bottom w:val="single" w:sz="8" w:space="0" w:color="000000"/>
              <w:right w:val="single" w:sz="8" w:space="0" w:color="000000"/>
            </w:tcBorders>
            <w:shd w:val="clear" w:color="000000" w:fill="FFFFFF"/>
            <w:vAlign w:val="center"/>
            <w:hideMark/>
          </w:tcPr>
          <w:p w:rsidR="00C65664" w:rsidRPr="00C65664" w:rsidRDefault="00F56BAF" w:rsidP="00DB265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2127</w:t>
            </w:r>
          </w:p>
        </w:tc>
      </w:tr>
      <w:tr w:rsidR="00C65664" w:rsidRPr="00C65664" w:rsidTr="00C65664">
        <w:trPr>
          <w:trHeight w:val="422"/>
        </w:trPr>
        <w:tc>
          <w:tcPr>
            <w:tcW w:w="3448" w:type="dxa"/>
            <w:tcBorders>
              <w:top w:val="nil"/>
              <w:left w:val="single" w:sz="8" w:space="0" w:color="000000"/>
              <w:bottom w:val="single" w:sz="8" w:space="0" w:color="000000"/>
              <w:right w:val="single" w:sz="8" w:space="0" w:color="000000"/>
            </w:tcBorders>
            <w:shd w:val="clear" w:color="000000" w:fill="FFFFFF"/>
            <w:vAlign w:val="center"/>
            <w:hideMark/>
          </w:tcPr>
          <w:p w:rsidR="00C65664" w:rsidRPr="00C65664" w:rsidRDefault="00C65664" w:rsidP="00C65664">
            <w:pPr>
              <w:spacing w:after="0" w:line="240" w:lineRule="auto"/>
              <w:rPr>
                <w:rFonts w:ascii="Times New Roman" w:eastAsia="Times New Roman" w:hAnsi="Times New Roman" w:cs="Times New Roman"/>
                <w:color w:val="000000"/>
                <w:lang w:val="en-GB" w:eastAsia="en-GB"/>
              </w:rPr>
            </w:pPr>
            <w:r w:rsidRPr="00C65664">
              <w:rPr>
                <w:rFonts w:ascii="Times New Roman" w:eastAsia="Cambria" w:hAnsi="Times New Roman" w:cs="Times New Roman"/>
                <w:color w:val="000000"/>
                <w:lang w:eastAsia="en-GB"/>
              </w:rPr>
              <w:t>С непитейни качества</w:t>
            </w:r>
          </w:p>
        </w:tc>
        <w:tc>
          <w:tcPr>
            <w:tcW w:w="2326" w:type="dxa"/>
            <w:tcBorders>
              <w:top w:val="nil"/>
              <w:left w:val="nil"/>
              <w:bottom w:val="single" w:sz="8" w:space="0" w:color="000000"/>
              <w:right w:val="single" w:sz="8" w:space="0" w:color="000000"/>
            </w:tcBorders>
            <w:shd w:val="clear" w:color="000000" w:fill="FFFFFF"/>
            <w:vAlign w:val="center"/>
            <w:hideMark/>
          </w:tcPr>
          <w:p w:rsidR="00C65664" w:rsidRPr="00C65664" w:rsidRDefault="00C65664" w:rsidP="00C65664">
            <w:pPr>
              <w:spacing w:after="0" w:line="240" w:lineRule="auto"/>
              <w:jc w:val="center"/>
              <w:rPr>
                <w:rFonts w:ascii="Times New Roman" w:eastAsia="Times New Roman" w:hAnsi="Times New Roman" w:cs="Times New Roman"/>
                <w:b/>
                <w:bCs/>
                <w:color w:val="000000"/>
                <w:lang w:val="en-GB" w:eastAsia="en-GB"/>
              </w:rPr>
            </w:pPr>
            <w:r w:rsidRPr="00C65664">
              <w:rPr>
                <w:rFonts w:ascii="Times New Roman" w:eastAsia="Cambria" w:hAnsi="Times New Roman" w:cs="Times New Roman"/>
                <w:b/>
                <w:bCs/>
                <w:color w:val="000000"/>
                <w:lang w:eastAsia="en-GB"/>
              </w:rPr>
              <w:t>хил.м</w:t>
            </w:r>
            <w:r w:rsidRPr="00C65664">
              <w:rPr>
                <w:rFonts w:ascii="Times New Roman" w:eastAsia="Cambria" w:hAnsi="Times New Roman" w:cs="Times New Roman"/>
                <w:b/>
                <w:bCs/>
                <w:color w:val="000000"/>
                <w:vertAlign w:val="superscript"/>
                <w:lang w:eastAsia="en-GB"/>
              </w:rPr>
              <w:t>3</w:t>
            </w:r>
          </w:p>
        </w:tc>
        <w:tc>
          <w:tcPr>
            <w:tcW w:w="1571" w:type="dxa"/>
            <w:tcBorders>
              <w:top w:val="nil"/>
              <w:left w:val="nil"/>
              <w:bottom w:val="single" w:sz="8" w:space="0" w:color="000000"/>
              <w:right w:val="single" w:sz="8" w:space="0" w:color="000000"/>
            </w:tcBorders>
            <w:shd w:val="clear" w:color="000000" w:fill="FFFFFF"/>
            <w:vAlign w:val="center"/>
            <w:hideMark/>
          </w:tcPr>
          <w:p w:rsidR="00C65664" w:rsidRPr="00C65664" w:rsidRDefault="00F56BAF" w:rsidP="00DB265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43</w:t>
            </w:r>
          </w:p>
        </w:tc>
        <w:tc>
          <w:tcPr>
            <w:tcW w:w="1773" w:type="dxa"/>
            <w:tcBorders>
              <w:top w:val="nil"/>
              <w:left w:val="nil"/>
              <w:bottom w:val="single" w:sz="8" w:space="0" w:color="000000"/>
              <w:right w:val="single" w:sz="8" w:space="0" w:color="000000"/>
            </w:tcBorders>
            <w:shd w:val="clear" w:color="000000" w:fill="FFFFFF"/>
            <w:vAlign w:val="center"/>
            <w:hideMark/>
          </w:tcPr>
          <w:p w:rsidR="00C65664" w:rsidRPr="00C65664" w:rsidRDefault="00F56BAF" w:rsidP="00DB265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88</w:t>
            </w:r>
          </w:p>
        </w:tc>
      </w:tr>
      <w:tr w:rsidR="00C65664" w:rsidRPr="00C65664" w:rsidTr="00C65664">
        <w:trPr>
          <w:trHeight w:val="648"/>
        </w:trPr>
        <w:tc>
          <w:tcPr>
            <w:tcW w:w="3448" w:type="dxa"/>
            <w:tcBorders>
              <w:top w:val="nil"/>
              <w:left w:val="single" w:sz="8" w:space="0" w:color="000000"/>
              <w:bottom w:val="single" w:sz="8" w:space="0" w:color="000000"/>
              <w:right w:val="single" w:sz="8" w:space="0" w:color="000000"/>
            </w:tcBorders>
            <w:shd w:val="clear" w:color="000000" w:fill="FFFFFF"/>
            <w:vAlign w:val="center"/>
            <w:hideMark/>
          </w:tcPr>
          <w:p w:rsidR="00C65664" w:rsidRPr="00C65664" w:rsidRDefault="00C65664" w:rsidP="00C65664">
            <w:pPr>
              <w:spacing w:after="0" w:line="240" w:lineRule="auto"/>
              <w:rPr>
                <w:rFonts w:ascii="Times New Roman" w:eastAsia="Times New Roman" w:hAnsi="Times New Roman" w:cs="Times New Roman"/>
                <w:color w:val="000000"/>
                <w:lang w:val="en-GB" w:eastAsia="en-GB"/>
              </w:rPr>
            </w:pPr>
            <w:r w:rsidRPr="00C65664">
              <w:rPr>
                <w:rFonts w:ascii="Times New Roman" w:eastAsia="Cambria" w:hAnsi="Times New Roman" w:cs="Times New Roman"/>
                <w:color w:val="000000"/>
                <w:lang w:eastAsia="en-GB"/>
              </w:rPr>
              <w:t>Подадена  вода от друг ВиК Оператор</w:t>
            </w:r>
          </w:p>
        </w:tc>
        <w:tc>
          <w:tcPr>
            <w:tcW w:w="2326" w:type="dxa"/>
            <w:tcBorders>
              <w:top w:val="nil"/>
              <w:left w:val="nil"/>
              <w:bottom w:val="single" w:sz="8" w:space="0" w:color="000000"/>
              <w:right w:val="single" w:sz="8" w:space="0" w:color="000000"/>
            </w:tcBorders>
            <w:shd w:val="clear" w:color="000000" w:fill="FFFFFF"/>
            <w:vAlign w:val="center"/>
            <w:hideMark/>
          </w:tcPr>
          <w:p w:rsidR="00C65664" w:rsidRPr="00C65664" w:rsidRDefault="00C65664" w:rsidP="00C65664">
            <w:pPr>
              <w:spacing w:after="0" w:line="240" w:lineRule="auto"/>
              <w:jc w:val="center"/>
              <w:rPr>
                <w:rFonts w:ascii="Times New Roman" w:eastAsia="Times New Roman" w:hAnsi="Times New Roman" w:cs="Times New Roman"/>
                <w:b/>
                <w:bCs/>
                <w:color w:val="000000"/>
                <w:lang w:val="en-GB" w:eastAsia="en-GB"/>
              </w:rPr>
            </w:pPr>
            <w:r w:rsidRPr="00C65664">
              <w:rPr>
                <w:rFonts w:ascii="Times New Roman" w:eastAsia="Cambria" w:hAnsi="Times New Roman" w:cs="Times New Roman"/>
                <w:b/>
                <w:bCs/>
                <w:color w:val="000000"/>
                <w:lang w:eastAsia="en-GB"/>
              </w:rPr>
              <w:t>хил.м</w:t>
            </w:r>
            <w:r w:rsidRPr="00C65664">
              <w:rPr>
                <w:rFonts w:ascii="Times New Roman" w:eastAsia="Cambria" w:hAnsi="Times New Roman" w:cs="Times New Roman"/>
                <w:b/>
                <w:bCs/>
                <w:color w:val="000000"/>
                <w:vertAlign w:val="superscript"/>
                <w:lang w:eastAsia="en-GB"/>
              </w:rPr>
              <w:t>3</w:t>
            </w:r>
          </w:p>
        </w:tc>
        <w:tc>
          <w:tcPr>
            <w:tcW w:w="1571" w:type="dxa"/>
            <w:tcBorders>
              <w:top w:val="nil"/>
              <w:left w:val="nil"/>
              <w:bottom w:val="single" w:sz="8" w:space="0" w:color="000000"/>
              <w:right w:val="single" w:sz="8" w:space="0" w:color="000000"/>
            </w:tcBorders>
            <w:shd w:val="clear" w:color="000000" w:fill="FFFFFF"/>
            <w:vAlign w:val="center"/>
            <w:hideMark/>
          </w:tcPr>
          <w:p w:rsidR="00C65664" w:rsidRPr="00C65664" w:rsidRDefault="00C65664" w:rsidP="00DB265B">
            <w:pPr>
              <w:spacing w:after="0" w:line="240" w:lineRule="auto"/>
              <w:jc w:val="center"/>
              <w:rPr>
                <w:rFonts w:ascii="Times New Roman" w:eastAsia="Times New Roman" w:hAnsi="Times New Roman" w:cs="Times New Roman"/>
                <w:color w:val="000000"/>
                <w:lang w:val="en-GB" w:eastAsia="en-GB"/>
              </w:rPr>
            </w:pPr>
            <w:r w:rsidRPr="00C65664">
              <w:rPr>
                <w:rFonts w:ascii="Times New Roman" w:eastAsia="Times New Roman" w:hAnsi="Times New Roman" w:cs="Times New Roman"/>
                <w:lang w:eastAsia="en-GB"/>
              </w:rPr>
              <w:t>-</w:t>
            </w:r>
          </w:p>
        </w:tc>
        <w:tc>
          <w:tcPr>
            <w:tcW w:w="1773" w:type="dxa"/>
            <w:tcBorders>
              <w:top w:val="nil"/>
              <w:left w:val="nil"/>
              <w:bottom w:val="single" w:sz="8" w:space="0" w:color="000000"/>
              <w:right w:val="single" w:sz="8" w:space="0" w:color="000000"/>
            </w:tcBorders>
            <w:shd w:val="clear" w:color="000000" w:fill="FFFFFF"/>
            <w:vAlign w:val="center"/>
            <w:hideMark/>
          </w:tcPr>
          <w:p w:rsidR="00C65664" w:rsidRPr="00C65664" w:rsidRDefault="00C65664" w:rsidP="00DB265B">
            <w:pPr>
              <w:spacing w:after="0" w:line="240" w:lineRule="auto"/>
              <w:jc w:val="center"/>
              <w:rPr>
                <w:rFonts w:ascii="Times New Roman" w:eastAsia="Times New Roman" w:hAnsi="Times New Roman" w:cs="Times New Roman"/>
                <w:color w:val="000000"/>
                <w:lang w:val="en-GB" w:eastAsia="en-GB"/>
              </w:rPr>
            </w:pPr>
            <w:r w:rsidRPr="00C65664">
              <w:rPr>
                <w:rFonts w:ascii="Times New Roman" w:eastAsia="Cambria" w:hAnsi="Times New Roman" w:cs="Times New Roman"/>
                <w:color w:val="000000"/>
                <w:lang w:eastAsia="en-GB"/>
              </w:rPr>
              <w:t>-</w:t>
            </w:r>
          </w:p>
        </w:tc>
      </w:tr>
      <w:tr w:rsidR="00C65664" w:rsidRPr="00C65664" w:rsidTr="00C65664">
        <w:trPr>
          <w:trHeight w:val="693"/>
        </w:trPr>
        <w:tc>
          <w:tcPr>
            <w:tcW w:w="3448" w:type="dxa"/>
            <w:tcBorders>
              <w:top w:val="nil"/>
              <w:left w:val="single" w:sz="8" w:space="0" w:color="000000"/>
              <w:bottom w:val="nil"/>
              <w:right w:val="single" w:sz="8" w:space="0" w:color="000000"/>
            </w:tcBorders>
            <w:shd w:val="clear" w:color="000000" w:fill="FFFFFF"/>
            <w:vAlign w:val="center"/>
            <w:hideMark/>
          </w:tcPr>
          <w:p w:rsidR="00C65664" w:rsidRPr="00C65664" w:rsidRDefault="00C65664" w:rsidP="00C65664">
            <w:pPr>
              <w:spacing w:after="0" w:line="240" w:lineRule="auto"/>
              <w:rPr>
                <w:rFonts w:ascii="Times New Roman" w:eastAsia="Times New Roman" w:hAnsi="Times New Roman" w:cs="Times New Roman"/>
                <w:color w:val="000000"/>
                <w:lang w:val="en-GB" w:eastAsia="en-GB"/>
              </w:rPr>
            </w:pPr>
            <w:r w:rsidRPr="00C65664">
              <w:rPr>
                <w:rFonts w:ascii="Times New Roman" w:eastAsia="Cambria" w:hAnsi="Times New Roman" w:cs="Times New Roman"/>
                <w:color w:val="000000"/>
                <w:lang w:eastAsia="en-GB"/>
              </w:rPr>
              <w:t>Фактурирани водни количества</w:t>
            </w:r>
          </w:p>
        </w:tc>
        <w:tc>
          <w:tcPr>
            <w:tcW w:w="2326" w:type="dxa"/>
            <w:tcBorders>
              <w:top w:val="nil"/>
              <w:left w:val="nil"/>
              <w:bottom w:val="single" w:sz="8" w:space="0" w:color="000000"/>
              <w:right w:val="single" w:sz="8" w:space="0" w:color="000000"/>
            </w:tcBorders>
            <w:shd w:val="clear" w:color="000000" w:fill="FFFFFF"/>
            <w:vAlign w:val="center"/>
            <w:hideMark/>
          </w:tcPr>
          <w:p w:rsidR="00C65664" w:rsidRPr="00C65664" w:rsidRDefault="00C65664" w:rsidP="00C65664">
            <w:pPr>
              <w:spacing w:after="0" w:line="240" w:lineRule="auto"/>
              <w:jc w:val="center"/>
              <w:rPr>
                <w:rFonts w:ascii="Times New Roman" w:eastAsia="Times New Roman" w:hAnsi="Times New Roman" w:cs="Times New Roman"/>
                <w:b/>
                <w:bCs/>
                <w:color w:val="000000"/>
                <w:lang w:val="en-GB" w:eastAsia="en-GB"/>
              </w:rPr>
            </w:pPr>
            <w:r w:rsidRPr="00C65664">
              <w:rPr>
                <w:rFonts w:ascii="Times New Roman" w:eastAsia="Cambria" w:hAnsi="Times New Roman" w:cs="Times New Roman"/>
                <w:b/>
                <w:bCs/>
                <w:color w:val="000000"/>
                <w:lang w:eastAsia="en-GB"/>
              </w:rPr>
              <w:t>хил.м</w:t>
            </w:r>
            <w:r w:rsidRPr="00C65664">
              <w:rPr>
                <w:rFonts w:ascii="Times New Roman" w:eastAsia="Cambria" w:hAnsi="Times New Roman" w:cs="Times New Roman"/>
                <w:b/>
                <w:bCs/>
                <w:color w:val="000000"/>
                <w:vertAlign w:val="superscript"/>
                <w:lang w:eastAsia="en-GB"/>
              </w:rPr>
              <w:t>3</w:t>
            </w:r>
          </w:p>
        </w:tc>
        <w:tc>
          <w:tcPr>
            <w:tcW w:w="1571" w:type="dxa"/>
            <w:tcBorders>
              <w:top w:val="nil"/>
              <w:left w:val="nil"/>
              <w:bottom w:val="single" w:sz="8" w:space="0" w:color="000000"/>
              <w:right w:val="single" w:sz="8" w:space="0" w:color="000000"/>
            </w:tcBorders>
            <w:shd w:val="clear" w:color="000000" w:fill="FFFFFF"/>
            <w:vAlign w:val="center"/>
            <w:hideMark/>
          </w:tcPr>
          <w:p w:rsidR="00C65664" w:rsidRPr="00C65664" w:rsidRDefault="00F56BAF" w:rsidP="00DB265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1107</w:t>
            </w:r>
          </w:p>
        </w:tc>
        <w:tc>
          <w:tcPr>
            <w:tcW w:w="1773" w:type="dxa"/>
            <w:tcBorders>
              <w:top w:val="nil"/>
              <w:left w:val="nil"/>
              <w:bottom w:val="single" w:sz="8" w:space="0" w:color="000000"/>
              <w:right w:val="single" w:sz="8" w:space="0" w:color="000000"/>
            </w:tcBorders>
            <w:shd w:val="clear" w:color="000000" w:fill="FFFFFF"/>
            <w:vAlign w:val="center"/>
            <w:hideMark/>
          </w:tcPr>
          <w:p w:rsidR="00C65664" w:rsidRPr="00C65664" w:rsidRDefault="00F56BAF" w:rsidP="00DB265B">
            <w:pPr>
              <w:spacing w:after="0" w:line="240" w:lineRule="auto"/>
              <w:jc w:val="center"/>
              <w:rPr>
                <w:rFonts w:ascii="Times New Roman" w:eastAsia="Times New Roman" w:hAnsi="Times New Roman" w:cs="Times New Roman"/>
                <w:color w:val="000000"/>
                <w:lang w:val="en-GB" w:eastAsia="en-GB"/>
              </w:rPr>
            </w:pPr>
            <w:r>
              <w:rPr>
                <w:rFonts w:ascii="Times New Roman" w:eastAsia="Cambria" w:hAnsi="Times New Roman" w:cs="Times New Roman"/>
                <w:color w:val="000000"/>
                <w:lang w:eastAsia="en-GB"/>
              </w:rPr>
              <w:t>1145</w:t>
            </w:r>
          </w:p>
        </w:tc>
      </w:tr>
      <w:tr w:rsidR="00C65664" w:rsidRPr="00C65664" w:rsidTr="00C65664">
        <w:trPr>
          <w:trHeight w:val="663"/>
        </w:trPr>
        <w:tc>
          <w:tcPr>
            <w:tcW w:w="3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5664" w:rsidRPr="00C65664" w:rsidRDefault="00C65664" w:rsidP="00C65664">
            <w:pPr>
              <w:spacing w:after="0" w:line="240" w:lineRule="auto"/>
              <w:rPr>
                <w:rFonts w:ascii="Times New Roman" w:eastAsia="Times New Roman" w:hAnsi="Times New Roman" w:cs="Times New Roman"/>
                <w:color w:val="000000"/>
                <w:lang w:val="en-GB" w:eastAsia="en-GB"/>
              </w:rPr>
            </w:pPr>
            <w:r w:rsidRPr="00C65664">
              <w:rPr>
                <w:rFonts w:ascii="Times New Roman" w:eastAsia="Cambria" w:hAnsi="Times New Roman" w:cs="Times New Roman"/>
                <w:color w:val="000000"/>
                <w:lang w:eastAsia="en-GB"/>
              </w:rPr>
              <w:t>С питейни качества</w:t>
            </w:r>
          </w:p>
        </w:tc>
        <w:tc>
          <w:tcPr>
            <w:tcW w:w="2326" w:type="dxa"/>
            <w:tcBorders>
              <w:top w:val="nil"/>
              <w:left w:val="nil"/>
              <w:bottom w:val="single" w:sz="8" w:space="0" w:color="000000"/>
              <w:right w:val="single" w:sz="8" w:space="0" w:color="000000"/>
            </w:tcBorders>
            <w:shd w:val="clear" w:color="000000" w:fill="FFFFFF"/>
            <w:vAlign w:val="center"/>
            <w:hideMark/>
          </w:tcPr>
          <w:p w:rsidR="00C65664" w:rsidRPr="00C65664" w:rsidRDefault="00C65664" w:rsidP="00C65664">
            <w:pPr>
              <w:spacing w:after="0" w:line="240" w:lineRule="auto"/>
              <w:jc w:val="center"/>
              <w:rPr>
                <w:rFonts w:ascii="Times New Roman" w:eastAsia="Times New Roman" w:hAnsi="Times New Roman" w:cs="Times New Roman"/>
                <w:b/>
                <w:bCs/>
                <w:color w:val="000000"/>
                <w:lang w:val="en-GB" w:eastAsia="en-GB"/>
              </w:rPr>
            </w:pPr>
            <w:r w:rsidRPr="00C65664">
              <w:rPr>
                <w:rFonts w:ascii="Times New Roman" w:eastAsia="Cambria" w:hAnsi="Times New Roman" w:cs="Times New Roman"/>
                <w:b/>
                <w:bCs/>
                <w:color w:val="000000"/>
                <w:lang w:eastAsia="en-GB"/>
              </w:rPr>
              <w:t>хил.м</w:t>
            </w:r>
            <w:r w:rsidRPr="00C65664">
              <w:rPr>
                <w:rFonts w:ascii="Times New Roman" w:eastAsia="Cambria" w:hAnsi="Times New Roman" w:cs="Times New Roman"/>
                <w:b/>
                <w:bCs/>
                <w:color w:val="000000"/>
                <w:vertAlign w:val="superscript"/>
                <w:lang w:eastAsia="en-GB"/>
              </w:rPr>
              <w:t>3</w:t>
            </w:r>
          </w:p>
        </w:tc>
        <w:tc>
          <w:tcPr>
            <w:tcW w:w="1571" w:type="dxa"/>
            <w:tcBorders>
              <w:top w:val="nil"/>
              <w:left w:val="nil"/>
              <w:bottom w:val="single" w:sz="8" w:space="0" w:color="000000"/>
              <w:right w:val="single" w:sz="8" w:space="0" w:color="000000"/>
            </w:tcBorders>
            <w:shd w:val="clear" w:color="000000" w:fill="FFFFFF"/>
            <w:vAlign w:val="center"/>
            <w:hideMark/>
          </w:tcPr>
          <w:p w:rsidR="00C65664" w:rsidRPr="00C65664" w:rsidRDefault="00F56BAF" w:rsidP="00DB265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1073</w:t>
            </w:r>
          </w:p>
        </w:tc>
        <w:tc>
          <w:tcPr>
            <w:tcW w:w="1773" w:type="dxa"/>
            <w:tcBorders>
              <w:top w:val="nil"/>
              <w:left w:val="nil"/>
              <w:bottom w:val="single" w:sz="8" w:space="0" w:color="000000"/>
              <w:right w:val="single" w:sz="8" w:space="0" w:color="000000"/>
            </w:tcBorders>
            <w:shd w:val="clear" w:color="000000" w:fill="FFFFFF"/>
            <w:vAlign w:val="center"/>
            <w:hideMark/>
          </w:tcPr>
          <w:p w:rsidR="00C65664" w:rsidRPr="00C65664" w:rsidRDefault="00F56BAF" w:rsidP="00DB265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1088</w:t>
            </w:r>
          </w:p>
        </w:tc>
      </w:tr>
      <w:tr w:rsidR="00C65664" w:rsidRPr="00C65664" w:rsidTr="00C65664">
        <w:trPr>
          <w:trHeight w:val="422"/>
        </w:trPr>
        <w:tc>
          <w:tcPr>
            <w:tcW w:w="3448" w:type="dxa"/>
            <w:tcBorders>
              <w:top w:val="nil"/>
              <w:left w:val="single" w:sz="8" w:space="0" w:color="000000"/>
              <w:bottom w:val="nil"/>
              <w:right w:val="single" w:sz="8" w:space="0" w:color="000000"/>
            </w:tcBorders>
            <w:shd w:val="clear" w:color="000000" w:fill="FFFFFF"/>
            <w:vAlign w:val="center"/>
            <w:hideMark/>
          </w:tcPr>
          <w:p w:rsidR="00C65664" w:rsidRPr="00C65664" w:rsidRDefault="00C65664" w:rsidP="00C65664">
            <w:pPr>
              <w:spacing w:after="0" w:line="240" w:lineRule="auto"/>
              <w:rPr>
                <w:rFonts w:ascii="Times New Roman" w:eastAsia="Times New Roman" w:hAnsi="Times New Roman" w:cs="Times New Roman"/>
                <w:color w:val="000000"/>
                <w:lang w:val="en-GB" w:eastAsia="en-GB"/>
              </w:rPr>
            </w:pPr>
            <w:r w:rsidRPr="00C65664">
              <w:rPr>
                <w:rFonts w:ascii="Times New Roman" w:eastAsia="Times New Roman" w:hAnsi="Times New Roman" w:cs="Times New Roman"/>
                <w:lang w:eastAsia="en-GB"/>
              </w:rPr>
              <w:t>С непитейни качества</w:t>
            </w:r>
          </w:p>
        </w:tc>
        <w:tc>
          <w:tcPr>
            <w:tcW w:w="2326" w:type="dxa"/>
            <w:tcBorders>
              <w:top w:val="nil"/>
              <w:left w:val="nil"/>
              <w:bottom w:val="nil"/>
              <w:right w:val="single" w:sz="8" w:space="0" w:color="000000"/>
            </w:tcBorders>
            <w:shd w:val="clear" w:color="000000" w:fill="FFFFFF"/>
            <w:vAlign w:val="center"/>
            <w:hideMark/>
          </w:tcPr>
          <w:p w:rsidR="00C65664" w:rsidRPr="00C65664" w:rsidRDefault="00C65664" w:rsidP="00C65664">
            <w:pPr>
              <w:spacing w:after="0" w:line="240" w:lineRule="auto"/>
              <w:jc w:val="center"/>
              <w:rPr>
                <w:rFonts w:ascii="Times New Roman" w:eastAsia="Times New Roman" w:hAnsi="Times New Roman" w:cs="Times New Roman"/>
                <w:b/>
                <w:bCs/>
                <w:color w:val="000000"/>
                <w:lang w:val="en-GB" w:eastAsia="en-GB"/>
              </w:rPr>
            </w:pPr>
            <w:r w:rsidRPr="00C65664">
              <w:rPr>
                <w:rFonts w:ascii="Times New Roman" w:eastAsia="Cambria" w:hAnsi="Times New Roman" w:cs="Times New Roman"/>
                <w:b/>
                <w:bCs/>
                <w:color w:val="000000"/>
                <w:lang w:eastAsia="en-GB"/>
              </w:rPr>
              <w:t>хил.м</w:t>
            </w:r>
            <w:r w:rsidRPr="00C65664">
              <w:rPr>
                <w:rFonts w:ascii="Times New Roman" w:eastAsia="Cambria" w:hAnsi="Times New Roman" w:cs="Times New Roman"/>
                <w:b/>
                <w:bCs/>
                <w:color w:val="000000"/>
                <w:vertAlign w:val="superscript"/>
                <w:lang w:eastAsia="en-GB"/>
              </w:rPr>
              <w:t>3</w:t>
            </w:r>
          </w:p>
        </w:tc>
        <w:tc>
          <w:tcPr>
            <w:tcW w:w="1571" w:type="dxa"/>
            <w:tcBorders>
              <w:top w:val="nil"/>
              <w:left w:val="nil"/>
              <w:bottom w:val="nil"/>
              <w:right w:val="single" w:sz="8" w:space="0" w:color="000000"/>
            </w:tcBorders>
            <w:shd w:val="clear" w:color="000000" w:fill="FFFFFF"/>
            <w:vAlign w:val="center"/>
            <w:hideMark/>
          </w:tcPr>
          <w:p w:rsidR="00C65664" w:rsidRPr="00C65664" w:rsidRDefault="00F56BAF" w:rsidP="00DB265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34</w:t>
            </w:r>
          </w:p>
        </w:tc>
        <w:tc>
          <w:tcPr>
            <w:tcW w:w="1773" w:type="dxa"/>
            <w:tcBorders>
              <w:top w:val="nil"/>
              <w:left w:val="nil"/>
              <w:bottom w:val="nil"/>
              <w:right w:val="single" w:sz="8" w:space="0" w:color="000000"/>
            </w:tcBorders>
            <w:shd w:val="clear" w:color="000000" w:fill="FFFFFF"/>
            <w:vAlign w:val="center"/>
            <w:hideMark/>
          </w:tcPr>
          <w:p w:rsidR="00C65664" w:rsidRPr="00C65664" w:rsidRDefault="00F56BAF" w:rsidP="00DB265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eastAsia="en-GB"/>
              </w:rPr>
              <w:t>57</w:t>
            </w:r>
          </w:p>
        </w:tc>
      </w:tr>
      <w:tr w:rsidR="00C65664" w:rsidRPr="00C65664" w:rsidTr="00C65664">
        <w:trPr>
          <w:trHeight w:val="422"/>
        </w:trPr>
        <w:tc>
          <w:tcPr>
            <w:tcW w:w="34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5664" w:rsidRPr="00C65664" w:rsidRDefault="00C65664" w:rsidP="00C65664">
            <w:pPr>
              <w:spacing w:after="0" w:line="240" w:lineRule="auto"/>
              <w:rPr>
                <w:rFonts w:ascii="Times New Roman" w:eastAsia="Times New Roman" w:hAnsi="Times New Roman" w:cs="Times New Roman"/>
                <w:color w:val="000000"/>
                <w:lang w:val="en-GB" w:eastAsia="en-GB"/>
              </w:rPr>
            </w:pPr>
            <w:r w:rsidRPr="00C65664">
              <w:rPr>
                <w:rFonts w:ascii="Times New Roman" w:eastAsia="Times New Roman" w:hAnsi="Times New Roman" w:cs="Times New Roman"/>
                <w:color w:val="000000"/>
                <w:lang w:val="en-GB" w:eastAsia="en-GB"/>
              </w:rPr>
              <w:t>Загуба на вода</w:t>
            </w:r>
          </w:p>
        </w:tc>
        <w:tc>
          <w:tcPr>
            <w:tcW w:w="2326" w:type="dxa"/>
            <w:tcBorders>
              <w:top w:val="single" w:sz="4" w:space="0" w:color="auto"/>
              <w:left w:val="nil"/>
              <w:bottom w:val="single" w:sz="4" w:space="0" w:color="auto"/>
              <w:right w:val="single" w:sz="4" w:space="0" w:color="auto"/>
            </w:tcBorders>
            <w:shd w:val="clear" w:color="auto" w:fill="auto"/>
            <w:noWrap/>
            <w:vAlign w:val="bottom"/>
            <w:hideMark/>
          </w:tcPr>
          <w:p w:rsidR="00C65664" w:rsidRPr="00C65664" w:rsidRDefault="00C65664" w:rsidP="00C65664">
            <w:pPr>
              <w:spacing w:after="0" w:line="240" w:lineRule="auto"/>
              <w:rPr>
                <w:rFonts w:ascii="Calibri" w:eastAsia="Times New Roman" w:hAnsi="Calibri" w:cs="Calibri"/>
                <w:color w:val="000000"/>
                <w:lang w:eastAsia="en-GB"/>
              </w:rPr>
            </w:pPr>
            <w:r w:rsidRPr="00C65664">
              <w:rPr>
                <w:rFonts w:ascii="Calibri" w:eastAsia="Times New Roman" w:hAnsi="Calibri" w:cs="Calibri"/>
                <w:color w:val="000000"/>
                <w:lang w:val="en-GB" w:eastAsia="en-GB"/>
              </w:rPr>
              <w:t> </w:t>
            </w:r>
            <w:r w:rsidR="00F56BAF">
              <w:rPr>
                <w:rFonts w:ascii="Calibri" w:eastAsia="Times New Roman" w:hAnsi="Calibri" w:cs="Calibri"/>
                <w:color w:val="000000"/>
                <w:lang w:eastAsia="en-GB"/>
              </w:rPr>
              <w:t xml:space="preserve">                  %</w:t>
            </w:r>
          </w:p>
        </w:tc>
        <w:tc>
          <w:tcPr>
            <w:tcW w:w="1571" w:type="dxa"/>
            <w:tcBorders>
              <w:top w:val="single" w:sz="4" w:space="0" w:color="auto"/>
              <w:left w:val="nil"/>
              <w:bottom w:val="single" w:sz="4" w:space="0" w:color="auto"/>
              <w:right w:val="single" w:sz="4" w:space="0" w:color="auto"/>
            </w:tcBorders>
            <w:shd w:val="clear" w:color="auto" w:fill="auto"/>
            <w:noWrap/>
            <w:vAlign w:val="bottom"/>
            <w:hideMark/>
          </w:tcPr>
          <w:p w:rsidR="00C65664" w:rsidRPr="00C65664" w:rsidRDefault="00F56BAF" w:rsidP="00DB265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48,30</w:t>
            </w:r>
          </w:p>
        </w:tc>
        <w:tc>
          <w:tcPr>
            <w:tcW w:w="1773" w:type="dxa"/>
            <w:tcBorders>
              <w:top w:val="single" w:sz="4" w:space="0" w:color="auto"/>
              <w:left w:val="nil"/>
              <w:bottom w:val="single" w:sz="4" w:space="0" w:color="auto"/>
              <w:right w:val="single" w:sz="4" w:space="0" w:color="auto"/>
            </w:tcBorders>
            <w:shd w:val="clear" w:color="auto" w:fill="auto"/>
            <w:noWrap/>
            <w:vAlign w:val="bottom"/>
            <w:hideMark/>
          </w:tcPr>
          <w:p w:rsidR="00C65664" w:rsidRPr="00C65664" w:rsidRDefault="00F56BAF" w:rsidP="00DB265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48,31</w:t>
            </w:r>
          </w:p>
        </w:tc>
      </w:tr>
    </w:tbl>
    <w:p w:rsidR="00C65664" w:rsidRDefault="00C65664" w:rsidP="00C65664">
      <w:pPr>
        <w:spacing w:before="120" w:after="0" w:line="259" w:lineRule="auto"/>
        <w:jc w:val="both"/>
        <w:rPr>
          <w:rFonts w:ascii="Times New Roman" w:eastAsia="Cambria" w:hAnsi="Times New Roman" w:cs="Times New Roman"/>
        </w:rPr>
      </w:pPr>
    </w:p>
    <w:p w:rsidR="00A00B7A" w:rsidRDefault="00A00B7A" w:rsidP="00C65664">
      <w:pPr>
        <w:spacing w:before="120" w:after="0" w:line="259" w:lineRule="auto"/>
        <w:jc w:val="both"/>
        <w:rPr>
          <w:rFonts w:ascii="Times New Roman" w:eastAsia="Cambria" w:hAnsi="Times New Roman" w:cs="Times New Roman"/>
        </w:rPr>
      </w:pPr>
    </w:p>
    <w:p w:rsidR="00A00B7A" w:rsidRPr="00FD3F5D" w:rsidRDefault="00A00B7A" w:rsidP="00C65664">
      <w:pPr>
        <w:spacing w:before="120" w:after="0" w:line="259" w:lineRule="auto"/>
        <w:jc w:val="both"/>
        <w:rPr>
          <w:rFonts w:ascii="Times New Roman" w:eastAsia="Cambria" w:hAnsi="Times New Roman" w:cs="Times New Roman"/>
        </w:rPr>
      </w:pPr>
    </w:p>
    <w:p w:rsidR="0072656C" w:rsidRPr="00FD3F5D" w:rsidRDefault="00F36FBD" w:rsidP="00F56BAF">
      <w:pPr>
        <w:spacing w:before="120" w:after="0" w:line="259" w:lineRule="auto"/>
        <w:rPr>
          <w:rFonts w:ascii="Times New Roman" w:eastAsia="Cambria" w:hAnsi="Times New Roman" w:cs="Times New Roman"/>
          <w:b/>
          <w:u w:val="single"/>
        </w:rPr>
      </w:pPr>
      <w:r>
        <w:rPr>
          <w:rFonts w:ascii="Times New Roman" w:eastAsia="Cambria" w:hAnsi="Times New Roman" w:cs="Times New Roman"/>
          <w:b/>
          <w:color w:val="000000"/>
          <w:shd w:val="clear" w:color="auto" w:fill="FFFFFF"/>
        </w:rPr>
        <w:lastRenderedPageBreak/>
        <w:t xml:space="preserve"> </w:t>
      </w:r>
      <w:r w:rsidR="009F705A" w:rsidRPr="00FD3F5D">
        <w:rPr>
          <w:rFonts w:ascii="Times New Roman" w:eastAsia="Cambria" w:hAnsi="Times New Roman" w:cs="Times New Roman"/>
          <w:b/>
          <w:u w:val="single"/>
        </w:rPr>
        <w:t>Аварии</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Общият брой аварии на водопровод</w:t>
      </w:r>
      <w:r w:rsidR="00A00B7A">
        <w:rPr>
          <w:rFonts w:ascii="Times New Roman" w:eastAsia="Cambria" w:hAnsi="Times New Roman" w:cs="Times New Roman"/>
        </w:rPr>
        <w:t xml:space="preserve">ната мрежа </w:t>
      </w:r>
      <w:r w:rsidRPr="0023640A">
        <w:rPr>
          <w:rFonts w:ascii="Times New Roman" w:eastAsia="Cambria" w:hAnsi="Times New Roman" w:cs="Times New Roman"/>
        </w:rPr>
        <w:t>за</w:t>
      </w:r>
      <w:r w:rsidR="00FD5A55" w:rsidRPr="0023640A">
        <w:rPr>
          <w:rFonts w:ascii="Times New Roman" w:eastAsia="Cambria" w:hAnsi="Times New Roman" w:cs="Times New Roman"/>
        </w:rPr>
        <w:t xml:space="preserve"> </w:t>
      </w:r>
      <w:r w:rsidR="00A00B7A">
        <w:rPr>
          <w:rFonts w:ascii="Times New Roman" w:eastAsia="Cambria" w:hAnsi="Times New Roman" w:cs="Times New Roman"/>
        </w:rPr>
        <w:t>първото тримесечие</w:t>
      </w:r>
      <w:r w:rsidR="00C935B3">
        <w:rPr>
          <w:rFonts w:ascii="Times New Roman" w:eastAsia="Cambria" w:hAnsi="Times New Roman" w:cs="Times New Roman"/>
        </w:rPr>
        <w:t xml:space="preserve"> на </w:t>
      </w:r>
      <w:r w:rsidRPr="0023640A">
        <w:rPr>
          <w:rFonts w:ascii="Times New Roman" w:eastAsia="Cambria" w:hAnsi="Times New Roman" w:cs="Times New Roman"/>
        </w:rPr>
        <w:t>20</w:t>
      </w:r>
      <w:r w:rsidR="00A00B7A">
        <w:rPr>
          <w:rFonts w:ascii="Times New Roman" w:eastAsia="Cambria" w:hAnsi="Times New Roman" w:cs="Times New Roman"/>
        </w:rPr>
        <w:t>20</w:t>
      </w:r>
      <w:r w:rsidRPr="0023640A">
        <w:rPr>
          <w:rFonts w:ascii="Times New Roman" w:eastAsia="Cambria" w:hAnsi="Times New Roman" w:cs="Times New Roman"/>
        </w:rPr>
        <w:t xml:space="preserve"> г</w:t>
      </w:r>
      <w:r w:rsidR="00486537" w:rsidRPr="0023640A">
        <w:rPr>
          <w:rFonts w:ascii="Times New Roman" w:eastAsia="Cambria" w:hAnsi="Times New Roman" w:cs="Times New Roman"/>
        </w:rPr>
        <w:t>одина</w:t>
      </w:r>
      <w:r w:rsidRPr="0023640A">
        <w:rPr>
          <w:rFonts w:ascii="Times New Roman" w:eastAsia="Cambria" w:hAnsi="Times New Roman" w:cs="Times New Roman"/>
        </w:rPr>
        <w:t xml:space="preserve"> е </w:t>
      </w:r>
      <w:r w:rsidR="00A00B7A">
        <w:rPr>
          <w:rFonts w:ascii="Times New Roman" w:eastAsia="Cambria" w:hAnsi="Times New Roman" w:cs="Times New Roman"/>
        </w:rPr>
        <w:t>429</w:t>
      </w:r>
      <w:r w:rsidRPr="0023640A">
        <w:rPr>
          <w:rFonts w:ascii="Times New Roman" w:eastAsia="Cambria" w:hAnsi="Times New Roman" w:cs="Times New Roman"/>
        </w:rPr>
        <w:t xml:space="preserve"> броя. </w:t>
      </w:r>
      <w:r w:rsidR="00A00B7A">
        <w:rPr>
          <w:rFonts w:ascii="Times New Roman" w:eastAsia="Cambria" w:hAnsi="Times New Roman" w:cs="Times New Roman"/>
        </w:rPr>
        <w:t>При 359 за първото тримесечие на 2019г.</w:t>
      </w:r>
      <w:r w:rsidRPr="0023640A">
        <w:rPr>
          <w:rFonts w:ascii="Times New Roman" w:eastAsia="Cambria" w:hAnsi="Times New Roman" w:cs="Times New Roman"/>
        </w:rPr>
        <w:t xml:space="preserve"> </w:t>
      </w:r>
      <w:r w:rsidR="00091234">
        <w:rPr>
          <w:rFonts w:ascii="Times New Roman" w:eastAsia="Cambria" w:hAnsi="Times New Roman" w:cs="Times New Roman"/>
        </w:rPr>
        <w:t xml:space="preserve">Наблюдава се увеличение с 19,50% спрямо същият период на предходната година. </w:t>
      </w:r>
      <w:r w:rsidRPr="0023640A">
        <w:rPr>
          <w:rFonts w:ascii="Times New Roman" w:eastAsia="Cambria" w:hAnsi="Times New Roman" w:cs="Times New Roman"/>
        </w:rPr>
        <w:t xml:space="preserve"> </w:t>
      </w:r>
    </w:p>
    <w:p w:rsidR="007C1390" w:rsidRPr="00FD3F5D" w:rsidRDefault="009F705A" w:rsidP="00FD3F5D">
      <w:pPr>
        <w:spacing w:before="120" w:after="0" w:line="259" w:lineRule="auto"/>
        <w:jc w:val="both"/>
        <w:rPr>
          <w:rFonts w:ascii="Times New Roman" w:eastAsia="Cambria" w:hAnsi="Times New Roman" w:cs="Times New Roman"/>
          <w:b/>
          <w:spacing w:val="-10"/>
          <w:u w:val="single"/>
        </w:rPr>
      </w:pPr>
      <w:r w:rsidRPr="00FD3F5D">
        <w:rPr>
          <w:rFonts w:ascii="Times New Roman" w:eastAsia="Cambria" w:hAnsi="Times New Roman" w:cs="Times New Roman"/>
          <w:b/>
          <w:spacing w:val="-10"/>
          <w:u w:val="single"/>
        </w:rPr>
        <w:t xml:space="preserve">Ремонтна </w:t>
      </w:r>
      <w:r w:rsidR="005229BC" w:rsidRPr="00FD3F5D">
        <w:rPr>
          <w:rFonts w:ascii="Times New Roman" w:eastAsia="Cambria" w:hAnsi="Times New Roman" w:cs="Times New Roman"/>
          <w:b/>
          <w:spacing w:val="-10"/>
          <w:u w:val="single"/>
          <w:lang w:val="en-US"/>
        </w:rPr>
        <w:t xml:space="preserve"> </w:t>
      </w:r>
      <w:r w:rsidRPr="00FD3F5D">
        <w:rPr>
          <w:rFonts w:ascii="Times New Roman" w:eastAsia="Cambria" w:hAnsi="Times New Roman" w:cs="Times New Roman"/>
          <w:b/>
          <w:spacing w:val="-10"/>
          <w:u w:val="single"/>
        </w:rPr>
        <w:t>програма</w:t>
      </w:r>
    </w:p>
    <w:p w:rsidR="0072656C" w:rsidRPr="0023640A" w:rsidRDefault="009F705A" w:rsidP="00FD3F5D">
      <w:pPr>
        <w:spacing w:before="120" w:after="0" w:line="259" w:lineRule="auto"/>
        <w:jc w:val="both"/>
        <w:rPr>
          <w:rFonts w:ascii="Times New Roman" w:eastAsia="Cambria" w:hAnsi="Times New Roman" w:cs="Times New Roman"/>
          <w:color w:val="000000"/>
        </w:rPr>
      </w:pPr>
      <w:r w:rsidRPr="0023640A">
        <w:rPr>
          <w:rFonts w:ascii="Times New Roman" w:eastAsia="Cambria" w:hAnsi="Times New Roman" w:cs="Times New Roman"/>
          <w:color w:val="000000"/>
        </w:rPr>
        <w:t>Основните приоритети на разработената ремонтна програма на „ВиК” ООД, гр. Кърджали са:</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1. повишаване качеството на извършените ремонтни дейности с използване на нови технологии и материали;</w:t>
      </w:r>
    </w:p>
    <w:p w:rsidR="007C1390" w:rsidRPr="00A00B7A" w:rsidRDefault="009F705A" w:rsidP="00A00B7A">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2. използване на нови технологии и технически средства за откриване на течове във водоснабдителните системи и на запушвания в канализационните системи.</w:t>
      </w:r>
    </w:p>
    <w:p w:rsidR="0072656C" w:rsidRPr="0023640A" w:rsidRDefault="00D07A5D" w:rsidP="0023640A">
      <w:pPr>
        <w:keepNext/>
        <w:spacing w:before="120" w:after="0" w:line="259" w:lineRule="auto"/>
        <w:jc w:val="both"/>
        <w:rPr>
          <w:rFonts w:ascii="Times New Roman" w:eastAsia="Cambria" w:hAnsi="Times New Roman" w:cs="Times New Roman"/>
          <w:b/>
          <w:spacing w:val="-10"/>
        </w:rPr>
      </w:pPr>
      <w:r>
        <w:rPr>
          <w:rFonts w:ascii="Times New Roman" w:eastAsia="Cambria" w:hAnsi="Times New Roman" w:cs="Times New Roman"/>
          <w:b/>
          <w:spacing w:val="-10"/>
        </w:rPr>
        <w:t xml:space="preserve">3. </w:t>
      </w:r>
      <w:r w:rsidR="009F705A" w:rsidRPr="0023640A">
        <w:rPr>
          <w:rFonts w:ascii="Times New Roman" w:eastAsia="Cambria" w:hAnsi="Times New Roman" w:cs="Times New Roman"/>
          <w:b/>
          <w:spacing w:val="-10"/>
        </w:rPr>
        <w:t>Е</w:t>
      </w:r>
      <w:r w:rsidR="00FD3F5D">
        <w:rPr>
          <w:rFonts w:ascii="Times New Roman" w:eastAsia="Cambria" w:hAnsi="Times New Roman" w:cs="Times New Roman"/>
          <w:b/>
          <w:spacing w:val="-10"/>
        </w:rPr>
        <w:t>нерго</w:t>
      </w:r>
      <w:r w:rsidR="009F705A" w:rsidRPr="0023640A">
        <w:rPr>
          <w:rFonts w:ascii="Times New Roman" w:eastAsia="Cambria" w:hAnsi="Times New Roman" w:cs="Times New Roman"/>
          <w:b/>
          <w:spacing w:val="-10"/>
        </w:rPr>
        <w:t xml:space="preserve"> </w:t>
      </w:r>
      <w:r w:rsidR="00FD3F5D">
        <w:rPr>
          <w:rFonts w:ascii="Times New Roman" w:eastAsia="Cambria" w:hAnsi="Times New Roman" w:cs="Times New Roman"/>
          <w:b/>
          <w:spacing w:val="-10"/>
        </w:rPr>
        <w:t>–</w:t>
      </w:r>
      <w:r w:rsidR="009F705A" w:rsidRPr="0023640A">
        <w:rPr>
          <w:rFonts w:ascii="Times New Roman" w:eastAsia="Cambria" w:hAnsi="Times New Roman" w:cs="Times New Roman"/>
          <w:b/>
          <w:spacing w:val="-10"/>
        </w:rPr>
        <w:t xml:space="preserve"> </w:t>
      </w:r>
      <w:r w:rsidR="00FD3F5D">
        <w:rPr>
          <w:rFonts w:ascii="Times New Roman" w:eastAsia="Cambria" w:hAnsi="Times New Roman" w:cs="Times New Roman"/>
          <w:b/>
          <w:spacing w:val="-10"/>
        </w:rPr>
        <w:t>механична дейност</w:t>
      </w:r>
    </w:p>
    <w:p w:rsidR="0072656C" w:rsidRPr="0023640A" w:rsidRDefault="009F705A" w:rsidP="00FD3F5D">
      <w:pPr>
        <w:spacing w:before="120" w:after="0" w:line="259" w:lineRule="auto"/>
        <w:jc w:val="both"/>
        <w:rPr>
          <w:rFonts w:ascii="Times New Roman" w:eastAsia="Cambria" w:hAnsi="Times New Roman" w:cs="Times New Roman"/>
        </w:rPr>
      </w:pPr>
      <w:r w:rsidRPr="0023640A">
        <w:rPr>
          <w:rFonts w:ascii="Times New Roman" w:eastAsia="Cambria" w:hAnsi="Times New Roman" w:cs="Times New Roman"/>
        </w:rPr>
        <w:t xml:space="preserve">Звената влизащи в състава на направлението организират, изпълняват и контролират цялостната дейност, свързана с техническата експлоатация, ремонта и поддръжката на енергомеханичното стопанство на </w:t>
      </w:r>
      <w:r w:rsidR="00486537" w:rsidRPr="0023640A">
        <w:rPr>
          <w:rFonts w:ascii="Times New Roman" w:eastAsia="Cambria" w:hAnsi="Times New Roman" w:cs="Times New Roman"/>
        </w:rPr>
        <w:t>Д</w:t>
      </w:r>
      <w:r w:rsidRPr="0023640A">
        <w:rPr>
          <w:rFonts w:ascii="Times New Roman" w:eastAsia="Cambria" w:hAnsi="Times New Roman" w:cs="Times New Roman"/>
        </w:rPr>
        <w:t>ружеството, и организират неговото развитие, реконструкция и модернизация. Чрез диспечерския пункт се получава денонощна информация за аварии по ВиК мрежата, следят се нивата на редица водоеми и се управляват дистанционно редица помпени агрегати с цел оптималната им работа и предотвратяване на нарушаване във водоподаването.</w:t>
      </w:r>
    </w:p>
    <w:p w:rsidR="0072656C" w:rsidRPr="0023640A" w:rsidRDefault="009F705A" w:rsidP="0023640A">
      <w:pPr>
        <w:spacing w:before="120" w:after="0" w:line="259" w:lineRule="auto"/>
        <w:jc w:val="both"/>
        <w:rPr>
          <w:rFonts w:ascii="Times New Roman" w:eastAsia="Cambria" w:hAnsi="Times New Roman" w:cs="Times New Roman"/>
          <w:b/>
        </w:rPr>
      </w:pPr>
      <w:r w:rsidRPr="0023640A">
        <w:rPr>
          <w:rFonts w:ascii="Times New Roman" w:eastAsia="Cambria" w:hAnsi="Times New Roman" w:cs="Times New Roman"/>
          <w:b/>
          <w:spacing w:val="-10"/>
        </w:rPr>
        <w:t>4.</w:t>
      </w:r>
      <w:r w:rsidRPr="0023640A">
        <w:rPr>
          <w:rFonts w:ascii="Times New Roman" w:eastAsia="Cambria" w:hAnsi="Times New Roman" w:cs="Times New Roman"/>
          <w:b/>
          <w:i/>
          <w:spacing w:val="-10"/>
        </w:rPr>
        <w:t xml:space="preserve"> </w:t>
      </w:r>
      <w:r w:rsidRPr="0023640A">
        <w:rPr>
          <w:rFonts w:ascii="Times New Roman" w:eastAsia="Cambria" w:hAnsi="Times New Roman" w:cs="Times New Roman"/>
          <w:b/>
        </w:rPr>
        <w:t>Д</w:t>
      </w:r>
      <w:r w:rsidR="00FD3F5D">
        <w:rPr>
          <w:rFonts w:ascii="Times New Roman" w:eastAsia="Cambria" w:hAnsi="Times New Roman" w:cs="Times New Roman"/>
          <w:b/>
        </w:rPr>
        <w:t>ейност по пречистване на питейна вода</w:t>
      </w:r>
      <w:r w:rsidRPr="0023640A">
        <w:rPr>
          <w:rFonts w:ascii="Times New Roman" w:eastAsia="Cambria" w:hAnsi="Times New Roman" w:cs="Times New Roman"/>
          <w:b/>
        </w:rPr>
        <w:t xml:space="preserve"> </w:t>
      </w:r>
    </w:p>
    <w:p w:rsidR="0072656C" w:rsidRPr="0023640A" w:rsidRDefault="009F705A" w:rsidP="009531D0">
      <w:pPr>
        <w:spacing w:after="0" w:line="259" w:lineRule="auto"/>
        <w:jc w:val="both"/>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Пречиствателна</w:t>
      </w:r>
      <w:r w:rsidR="00A7095B" w:rsidRPr="0023640A">
        <w:rPr>
          <w:rFonts w:ascii="Times New Roman" w:eastAsia="Cambria" w:hAnsi="Times New Roman" w:cs="Times New Roman"/>
          <w:color w:val="000000"/>
          <w:shd w:val="clear" w:color="auto" w:fill="FFFFFF"/>
        </w:rPr>
        <w:t>та</w:t>
      </w:r>
      <w:r w:rsidRPr="0023640A">
        <w:rPr>
          <w:rFonts w:ascii="Times New Roman" w:eastAsia="Cambria" w:hAnsi="Times New Roman" w:cs="Times New Roman"/>
          <w:color w:val="000000"/>
          <w:shd w:val="clear" w:color="auto" w:fill="FFFFFF"/>
        </w:rPr>
        <w:t xml:space="preserve"> станция за питейна вода е разположена на около 200 м</w:t>
      </w:r>
      <w:r w:rsidR="00A7095B" w:rsidRPr="0023640A">
        <w:rPr>
          <w:rFonts w:ascii="Times New Roman" w:eastAsia="Cambria" w:hAnsi="Times New Roman" w:cs="Times New Roman"/>
          <w:color w:val="000000"/>
          <w:shd w:val="clear" w:color="auto" w:fill="FFFFFF"/>
        </w:rPr>
        <w:t>.</w:t>
      </w:r>
      <w:r w:rsidRPr="0023640A">
        <w:rPr>
          <w:rFonts w:ascii="Times New Roman" w:eastAsia="Cambria" w:hAnsi="Times New Roman" w:cs="Times New Roman"/>
          <w:color w:val="000000"/>
          <w:shd w:val="clear" w:color="auto" w:fill="FFFFFF"/>
        </w:rPr>
        <w:t xml:space="preserve"> югозападно от с. Енчец. Пречиствателната станция е двустъпална с радиални утаители и еднослойни бързи филтри и има следните съоръжения:</w:t>
      </w:r>
    </w:p>
    <w:p w:rsidR="0072656C" w:rsidRPr="0023640A" w:rsidRDefault="009F705A" w:rsidP="009531D0">
      <w:pPr>
        <w:numPr>
          <w:ilvl w:val="0"/>
          <w:numId w:val="5"/>
        </w:numPr>
        <w:tabs>
          <w:tab w:val="left" w:pos="142"/>
          <w:tab w:val="left" w:pos="284"/>
          <w:tab w:val="left" w:pos="426"/>
          <w:tab w:val="left" w:pos="709"/>
          <w:tab w:val="left" w:pos="851"/>
        </w:tabs>
        <w:spacing w:after="0" w:line="259" w:lineRule="auto"/>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Входяща разпределителна шахта</w:t>
      </w:r>
      <w:r w:rsidR="00F72D20">
        <w:rPr>
          <w:rFonts w:ascii="Times New Roman" w:eastAsia="Cambria" w:hAnsi="Times New Roman" w:cs="Times New Roman"/>
          <w:color w:val="000000"/>
          <w:shd w:val="clear" w:color="auto" w:fill="FFFFFF"/>
        </w:rPr>
        <w:t>;</w:t>
      </w:r>
    </w:p>
    <w:p w:rsidR="00FD3F5D" w:rsidRDefault="009F705A" w:rsidP="009531D0">
      <w:pPr>
        <w:numPr>
          <w:ilvl w:val="0"/>
          <w:numId w:val="5"/>
        </w:numPr>
        <w:tabs>
          <w:tab w:val="left" w:pos="142"/>
          <w:tab w:val="left" w:pos="284"/>
          <w:tab w:val="left" w:pos="426"/>
        </w:tabs>
        <w:spacing w:after="0" w:line="259" w:lineRule="auto"/>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Ершов смесител</w:t>
      </w:r>
      <w:r w:rsidR="00FD3F5D">
        <w:rPr>
          <w:rFonts w:ascii="Times New Roman" w:eastAsia="Cambria" w:hAnsi="Times New Roman" w:cs="Times New Roman"/>
          <w:color w:val="000000"/>
          <w:shd w:val="clear" w:color="auto" w:fill="FFFFFF"/>
        </w:rPr>
        <w:t>;</w:t>
      </w:r>
    </w:p>
    <w:p w:rsidR="00FD3F5D" w:rsidRDefault="009F705A" w:rsidP="009531D0">
      <w:pPr>
        <w:numPr>
          <w:ilvl w:val="0"/>
          <w:numId w:val="5"/>
        </w:numPr>
        <w:tabs>
          <w:tab w:val="left" w:pos="142"/>
          <w:tab w:val="left" w:pos="284"/>
          <w:tab w:val="left" w:pos="426"/>
        </w:tabs>
        <w:spacing w:after="0" w:line="259" w:lineRule="auto"/>
        <w:rPr>
          <w:rFonts w:ascii="Times New Roman" w:eastAsia="Cambria" w:hAnsi="Times New Roman" w:cs="Times New Roman"/>
          <w:color w:val="000000"/>
          <w:shd w:val="clear" w:color="auto" w:fill="FFFFFF"/>
        </w:rPr>
      </w:pPr>
      <w:r w:rsidRPr="00FD3F5D">
        <w:rPr>
          <w:rFonts w:ascii="Times New Roman" w:eastAsia="Cambria" w:hAnsi="Times New Roman" w:cs="Times New Roman"/>
          <w:color w:val="000000"/>
          <w:shd w:val="clear" w:color="auto" w:fill="FFFFFF"/>
        </w:rPr>
        <w:t>Радиални утаители</w:t>
      </w:r>
      <w:r w:rsidR="00FD3F5D">
        <w:rPr>
          <w:rFonts w:ascii="Times New Roman" w:eastAsia="Cambria" w:hAnsi="Times New Roman" w:cs="Times New Roman"/>
          <w:color w:val="000000"/>
          <w:shd w:val="clear" w:color="auto" w:fill="FFFFFF"/>
        </w:rPr>
        <w:t>;</w:t>
      </w:r>
    </w:p>
    <w:p w:rsidR="00FD3F5D" w:rsidRDefault="009F705A" w:rsidP="009531D0">
      <w:pPr>
        <w:numPr>
          <w:ilvl w:val="0"/>
          <w:numId w:val="5"/>
        </w:numPr>
        <w:tabs>
          <w:tab w:val="left" w:pos="142"/>
          <w:tab w:val="left" w:pos="284"/>
          <w:tab w:val="left" w:pos="426"/>
        </w:tabs>
        <w:spacing w:after="0" w:line="259" w:lineRule="auto"/>
        <w:rPr>
          <w:rFonts w:ascii="Times New Roman" w:eastAsia="Cambria" w:hAnsi="Times New Roman" w:cs="Times New Roman"/>
          <w:color w:val="000000"/>
          <w:shd w:val="clear" w:color="auto" w:fill="FFFFFF"/>
        </w:rPr>
      </w:pPr>
      <w:r w:rsidRPr="00FD3F5D">
        <w:rPr>
          <w:rFonts w:ascii="Times New Roman" w:eastAsia="Cambria" w:hAnsi="Times New Roman" w:cs="Times New Roman"/>
          <w:color w:val="000000"/>
          <w:shd w:val="clear" w:color="auto" w:fill="FFFFFF"/>
        </w:rPr>
        <w:t>Филтърен корпус</w:t>
      </w:r>
      <w:r w:rsidR="00FD3F5D">
        <w:rPr>
          <w:rFonts w:ascii="Times New Roman" w:eastAsia="Cambria" w:hAnsi="Times New Roman" w:cs="Times New Roman"/>
          <w:color w:val="000000"/>
          <w:shd w:val="clear" w:color="auto" w:fill="FFFFFF"/>
        </w:rPr>
        <w:t>;</w:t>
      </w:r>
    </w:p>
    <w:p w:rsidR="00F72D20" w:rsidRDefault="009F705A" w:rsidP="009531D0">
      <w:pPr>
        <w:numPr>
          <w:ilvl w:val="0"/>
          <w:numId w:val="5"/>
        </w:numPr>
        <w:tabs>
          <w:tab w:val="left" w:pos="142"/>
          <w:tab w:val="left" w:pos="284"/>
          <w:tab w:val="left" w:pos="426"/>
        </w:tabs>
        <w:spacing w:after="0" w:line="259" w:lineRule="auto"/>
        <w:rPr>
          <w:rFonts w:ascii="Times New Roman" w:eastAsia="Cambria" w:hAnsi="Times New Roman" w:cs="Times New Roman"/>
          <w:color w:val="000000"/>
          <w:shd w:val="clear" w:color="auto" w:fill="FFFFFF"/>
        </w:rPr>
      </w:pPr>
      <w:r w:rsidRPr="00FD3F5D">
        <w:rPr>
          <w:rFonts w:ascii="Times New Roman" w:eastAsia="Cambria" w:hAnsi="Times New Roman" w:cs="Times New Roman"/>
          <w:color w:val="000000"/>
          <w:shd w:val="clear" w:color="auto" w:fill="FFFFFF"/>
        </w:rPr>
        <w:t>Утаителни басейни</w:t>
      </w:r>
      <w:r w:rsidR="00F72D20">
        <w:rPr>
          <w:rFonts w:ascii="Times New Roman" w:eastAsia="Cambria" w:hAnsi="Times New Roman" w:cs="Times New Roman"/>
          <w:color w:val="000000"/>
          <w:shd w:val="clear" w:color="auto" w:fill="FFFFFF"/>
        </w:rPr>
        <w:t>;</w:t>
      </w:r>
    </w:p>
    <w:p w:rsidR="00F72D20" w:rsidRDefault="009F705A" w:rsidP="009531D0">
      <w:pPr>
        <w:numPr>
          <w:ilvl w:val="0"/>
          <w:numId w:val="5"/>
        </w:numPr>
        <w:tabs>
          <w:tab w:val="left" w:pos="142"/>
          <w:tab w:val="left" w:pos="284"/>
          <w:tab w:val="left" w:pos="426"/>
        </w:tabs>
        <w:spacing w:after="0" w:line="259" w:lineRule="auto"/>
        <w:rPr>
          <w:rFonts w:ascii="Times New Roman" w:eastAsia="Cambria" w:hAnsi="Times New Roman" w:cs="Times New Roman"/>
          <w:color w:val="000000"/>
          <w:shd w:val="clear" w:color="auto" w:fill="FFFFFF"/>
        </w:rPr>
      </w:pPr>
      <w:r w:rsidRPr="00F72D20">
        <w:rPr>
          <w:rFonts w:ascii="Times New Roman" w:eastAsia="Cambria" w:hAnsi="Times New Roman" w:cs="Times New Roman"/>
          <w:color w:val="000000"/>
          <w:shd w:val="clear" w:color="auto" w:fill="FFFFFF"/>
        </w:rPr>
        <w:t>Изсушителни полета</w:t>
      </w:r>
      <w:r w:rsidR="00F72D20">
        <w:rPr>
          <w:rFonts w:ascii="Times New Roman" w:eastAsia="Cambria" w:hAnsi="Times New Roman" w:cs="Times New Roman"/>
          <w:color w:val="000000"/>
          <w:shd w:val="clear" w:color="auto" w:fill="FFFFFF"/>
        </w:rPr>
        <w:t>;</w:t>
      </w:r>
    </w:p>
    <w:p w:rsidR="00F72D20" w:rsidRDefault="009F705A" w:rsidP="009531D0">
      <w:pPr>
        <w:numPr>
          <w:ilvl w:val="0"/>
          <w:numId w:val="5"/>
        </w:numPr>
        <w:tabs>
          <w:tab w:val="left" w:pos="142"/>
          <w:tab w:val="left" w:pos="284"/>
          <w:tab w:val="left" w:pos="426"/>
        </w:tabs>
        <w:spacing w:after="0" w:line="259" w:lineRule="auto"/>
        <w:rPr>
          <w:rFonts w:ascii="Times New Roman" w:eastAsia="Cambria" w:hAnsi="Times New Roman" w:cs="Times New Roman"/>
          <w:color w:val="000000"/>
          <w:shd w:val="clear" w:color="auto" w:fill="FFFFFF"/>
        </w:rPr>
      </w:pPr>
      <w:r w:rsidRPr="00F72D20">
        <w:rPr>
          <w:rFonts w:ascii="Times New Roman" w:eastAsia="Cambria" w:hAnsi="Times New Roman" w:cs="Times New Roman"/>
          <w:color w:val="000000"/>
          <w:shd w:val="clear" w:color="auto" w:fill="FFFFFF"/>
        </w:rPr>
        <w:t>Реагентен корпус</w:t>
      </w:r>
      <w:r w:rsidR="00F72D20">
        <w:rPr>
          <w:rFonts w:ascii="Times New Roman" w:eastAsia="Cambria" w:hAnsi="Times New Roman" w:cs="Times New Roman"/>
          <w:color w:val="000000"/>
          <w:shd w:val="clear" w:color="auto" w:fill="FFFFFF"/>
        </w:rPr>
        <w:t>;</w:t>
      </w:r>
    </w:p>
    <w:p w:rsidR="00F72D20" w:rsidRDefault="009F705A" w:rsidP="009531D0">
      <w:pPr>
        <w:numPr>
          <w:ilvl w:val="0"/>
          <w:numId w:val="5"/>
        </w:numPr>
        <w:tabs>
          <w:tab w:val="left" w:pos="142"/>
          <w:tab w:val="left" w:pos="284"/>
          <w:tab w:val="left" w:pos="426"/>
        </w:tabs>
        <w:spacing w:after="0" w:line="259" w:lineRule="auto"/>
        <w:rPr>
          <w:rFonts w:ascii="Times New Roman" w:eastAsia="Cambria" w:hAnsi="Times New Roman" w:cs="Times New Roman"/>
          <w:color w:val="000000"/>
          <w:shd w:val="clear" w:color="auto" w:fill="FFFFFF"/>
        </w:rPr>
      </w:pPr>
      <w:r w:rsidRPr="00F72D20">
        <w:rPr>
          <w:rFonts w:ascii="Times New Roman" w:eastAsia="Cambria" w:hAnsi="Times New Roman" w:cs="Times New Roman"/>
          <w:color w:val="000000"/>
          <w:shd w:val="clear" w:color="auto" w:fill="FFFFFF"/>
        </w:rPr>
        <w:t>Хлораторна станция</w:t>
      </w:r>
      <w:r w:rsidR="00F72D20">
        <w:rPr>
          <w:rFonts w:ascii="Times New Roman" w:eastAsia="Cambria" w:hAnsi="Times New Roman" w:cs="Times New Roman"/>
          <w:color w:val="000000"/>
          <w:shd w:val="clear" w:color="auto" w:fill="FFFFFF"/>
        </w:rPr>
        <w:t>;</w:t>
      </w:r>
    </w:p>
    <w:p w:rsidR="00F72D20" w:rsidRDefault="009F705A" w:rsidP="009531D0">
      <w:pPr>
        <w:numPr>
          <w:ilvl w:val="0"/>
          <w:numId w:val="5"/>
        </w:numPr>
        <w:tabs>
          <w:tab w:val="left" w:pos="142"/>
          <w:tab w:val="left" w:pos="284"/>
          <w:tab w:val="left" w:pos="426"/>
        </w:tabs>
        <w:spacing w:after="0" w:line="259" w:lineRule="auto"/>
        <w:rPr>
          <w:rFonts w:ascii="Times New Roman" w:eastAsia="Cambria" w:hAnsi="Times New Roman" w:cs="Times New Roman"/>
          <w:color w:val="000000"/>
          <w:shd w:val="clear" w:color="auto" w:fill="FFFFFF"/>
        </w:rPr>
      </w:pPr>
      <w:r w:rsidRPr="00F72D20">
        <w:rPr>
          <w:rFonts w:ascii="Times New Roman" w:eastAsia="Cambria" w:hAnsi="Times New Roman" w:cs="Times New Roman"/>
          <w:color w:val="000000"/>
          <w:shd w:val="clear" w:color="auto" w:fill="FFFFFF"/>
        </w:rPr>
        <w:t>Озонаторна станция</w:t>
      </w:r>
      <w:r w:rsidR="00F72D20">
        <w:rPr>
          <w:rFonts w:ascii="Times New Roman" w:eastAsia="Cambria" w:hAnsi="Times New Roman" w:cs="Times New Roman"/>
          <w:color w:val="000000"/>
          <w:shd w:val="clear" w:color="auto" w:fill="FFFFFF"/>
        </w:rPr>
        <w:t>;</w:t>
      </w:r>
    </w:p>
    <w:p w:rsidR="00F72D20" w:rsidRDefault="009F705A" w:rsidP="009531D0">
      <w:pPr>
        <w:numPr>
          <w:ilvl w:val="0"/>
          <w:numId w:val="5"/>
        </w:numPr>
        <w:tabs>
          <w:tab w:val="left" w:pos="142"/>
          <w:tab w:val="left" w:pos="284"/>
          <w:tab w:val="left" w:pos="426"/>
        </w:tabs>
        <w:spacing w:after="0" w:line="259" w:lineRule="auto"/>
        <w:rPr>
          <w:rFonts w:ascii="Times New Roman" w:eastAsia="Cambria" w:hAnsi="Times New Roman" w:cs="Times New Roman"/>
          <w:color w:val="000000"/>
          <w:shd w:val="clear" w:color="auto" w:fill="FFFFFF"/>
        </w:rPr>
      </w:pPr>
      <w:r w:rsidRPr="00F72D20">
        <w:rPr>
          <w:rFonts w:ascii="Times New Roman" w:eastAsia="Cambria" w:hAnsi="Times New Roman" w:cs="Times New Roman"/>
          <w:color w:val="000000"/>
          <w:shd w:val="clear" w:color="auto" w:fill="FFFFFF"/>
        </w:rPr>
        <w:t>Лабораторен корпус</w:t>
      </w:r>
      <w:r w:rsidR="00F72D20">
        <w:rPr>
          <w:rFonts w:ascii="Times New Roman" w:eastAsia="Cambria" w:hAnsi="Times New Roman" w:cs="Times New Roman"/>
          <w:color w:val="000000"/>
          <w:shd w:val="clear" w:color="auto" w:fill="FFFFFF"/>
        </w:rPr>
        <w:t>;</w:t>
      </w:r>
    </w:p>
    <w:p w:rsidR="0072656C" w:rsidRPr="00F72D20" w:rsidRDefault="009F705A" w:rsidP="009531D0">
      <w:pPr>
        <w:numPr>
          <w:ilvl w:val="0"/>
          <w:numId w:val="5"/>
        </w:numPr>
        <w:tabs>
          <w:tab w:val="left" w:pos="142"/>
          <w:tab w:val="left" w:pos="284"/>
          <w:tab w:val="left" w:pos="426"/>
        </w:tabs>
        <w:spacing w:after="0" w:line="259" w:lineRule="auto"/>
        <w:rPr>
          <w:rFonts w:ascii="Times New Roman" w:eastAsia="Cambria" w:hAnsi="Times New Roman" w:cs="Times New Roman"/>
          <w:color w:val="000000"/>
          <w:shd w:val="clear" w:color="auto" w:fill="FFFFFF"/>
        </w:rPr>
      </w:pPr>
      <w:r w:rsidRPr="00F72D20">
        <w:rPr>
          <w:rFonts w:ascii="Times New Roman" w:eastAsia="Cambria" w:hAnsi="Times New Roman" w:cs="Times New Roman"/>
          <w:color w:val="000000"/>
          <w:shd w:val="clear" w:color="auto" w:fill="FFFFFF"/>
        </w:rPr>
        <w:t>Подстанция</w:t>
      </w:r>
      <w:r w:rsidR="00F72D20">
        <w:rPr>
          <w:rFonts w:ascii="Times New Roman" w:eastAsia="Cambria" w:hAnsi="Times New Roman" w:cs="Times New Roman"/>
          <w:color w:val="000000"/>
          <w:shd w:val="clear" w:color="auto" w:fill="FFFFFF"/>
        </w:rPr>
        <w:t>.</w:t>
      </w:r>
    </w:p>
    <w:p w:rsidR="0072656C" w:rsidRPr="0023640A" w:rsidRDefault="009F705A" w:rsidP="009531D0">
      <w:pPr>
        <w:spacing w:after="0" w:line="259" w:lineRule="auto"/>
        <w:jc w:val="both"/>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Изградеността на ПСПВ е 100%. Капацитетът на станцията е до 800 л/сек. В експлоатация е от 1991 год</w:t>
      </w:r>
      <w:r w:rsidR="00A7095B" w:rsidRPr="0023640A">
        <w:rPr>
          <w:rFonts w:ascii="Times New Roman" w:eastAsia="Cambria" w:hAnsi="Times New Roman" w:cs="Times New Roman"/>
          <w:color w:val="000000"/>
          <w:shd w:val="clear" w:color="auto" w:fill="FFFFFF"/>
        </w:rPr>
        <w:t>ина</w:t>
      </w:r>
      <w:r w:rsidRPr="0023640A">
        <w:rPr>
          <w:rFonts w:ascii="Times New Roman" w:eastAsia="Cambria" w:hAnsi="Times New Roman" w:cs="Times New Roman"/>
          <w:color w:val="000000"/>
          <w:shd w:val="clear" w:color="auto" w:fill="FFFFFF"/>
        </w:rPr>
        <w:t>.</w:t>
      </w:r>
    </w:p>
    <w:p w:rsidR="0072656C" w:rsidRPr="00F72D20" w:rsidRDefault="009F705A" w:rsidP="009531D0">
      <w:pPr>
        <w:spacing w:after="0" w:line="259" w:lineRule="auto"/>
        <w:jc w:val="both"/>
        <w:rPr>
          <w:rFonts w:ascii="Times New Roman" w:eastAsia="Cambria" w:hAnsi="Times New Roman" w:cs="Times New Roman"/>
          <w:color w:val="000000"/>
          <w:shd w:val="clear" w:color="auto" w:fill="FFFFFF"/>
        </w:rPr>
      </w:pPr>
      <w:r w:rsidRPr="0023640A">
        <w:rPr>
          <w:rFonts w:ascii="Times New Roman" w:eastAsia="Cambria" w:hAnsi="Times New Roman" w:cs="Times New Roman"/>
          <w:color w:val="000000"/>
          <w:shd w:val="clear" w:color="auto" w:fill="FFFFFF"/>
        </w:rPr>
        <w:t>С оглед усъвършенстване технологията на пречистване на водата главно по показател мътност и подобряване експлоатационните качества на съоръженията и апаратурата се предвижда да се реализират намеренията за основен ремонт и реконструкция на ПСПВ.</w:t>
      </w:r>
      <w:r w:rsidR="0071283D" w:rsidRPr="0023640A">
        <w:rPr>
          <w:rFonts w:ascii="Times New Roman" w:eastAsia="Cambria" w:hAnsi="Times New Roman" w:cs="Times New Roman"/>
          <w:color w:val="000000"/>
          <w:shd w:val="clear" w:color="auto" w:fill="FFFFFF"/>
        </w:rPr>
        <w:t xml:space="preserve"> Изцяло са обновени четирите от филтърните клетки на ПСПВ Енчец.</w:t>
      </w:r>
    </w:p>
    <w:p w:rsidR="00A00B7A" w:rsidRDefault="00A00B7A" w:rsidP="009531D0">
      <w:pPr>
        <w:spacing w:after="0" w:line="259" w:lineRule="auto"/>
        <w:jc w:val="both"/>
        <w:rPr>
          <w:rFonts w:ascii="Times New Roman" w:eastAsia="Cambria" w:hAnsi="Times New Roman" w:cs="Times New Roman"/>
          <w:b/>
          <w:color w:val="000000"/>
        </w:rPr>
      </w:pPr>
    </w:p>
    <w:p w:rsidR="00A00B7A" w:rsidRDefault="00A00B7A" w:rsidP="009531D0">
      <w:pPr>
        <w:spacing w:after="0" w:line="259" w:lineRule="auto"/>
        <w:jc w:val="both"/>
        <w:rPr>
          <w:rFonts w:ascii="Times New Roman" w:eastAsia="Cambria" w:hAnsi="Times New Roman" w:cs="Times New Roman"/>
          <w:b/>
          <w:color w:val="000000"/>
        </w:rPr>
      </w:pPr>
    </w:p>
    <w:p w:rsidR="00A00B7A" w:rsidRDefault="00A00B7A" w:rsidP="009531D0">
      <w:pPr>
        <w:spacing w:after="0" w:line="259" w:lineRule="auto"/>
        <w:jc w:val="both"/>
        <w:rPr>
          <w:rFonts w:ascii="Times New Roman" w:eastAsia="Cambria" w:hAnsi="Times New Roman" w:cs="Times New Roman"/>
          <w:b/>
          <w:color w:val="000000"/>
        </w:rPr>
      </w:pPr>
    </w:p>
    <w:p w:rsidR="00A00B7A" w:rsidRDefault="00A00B7A" w:rsidP="009531D0">
      <w:pPr>
        <w:spacing w:after="0" w:line="259" w:lineRule="auto"/>
        <w:jc w:val="both"/>
        <w:rPr>
          <w:rFonts w:ascii="Times New Roman" w:eastAsia="Cambria" w:hAnsi="Times New Roman" w:cs="Times New Roman"/>
          <w:b/>
          <w:color w:val="000000"/>
        </w:rPr>
      </w:pPr>
    </w:p>
    <w:p w:rsidR="009531D0" w:rsidRDefault="00353885" w:rsidP="009531D0">
      <w:pPr>
        <w:spacing w:after="0" w:line="259" w:lineRule="auto"/>
        <w:jc w:val="both"/>
        <w:rPr>
          <w:rFonts w:ascii="Times New Roman" w:eastAsia="Cambria" w:hAnsi="Times New Roman" w:cs="Times New Roman"/>
          <w:b/>
          <w:color w:val="000000"/>
        </w:rPr>
      </w:pPr>
      <w:r w:rsidRPr="00A54FCB">
        <w:rPr>
          <w:rFonts w:ascii="Times New Roman" w:eastAsia="Cambria" w:hAnsi="Times New Roman" w:cs="Times New Roman"/>
          <w:b/>
          <w:color w:val="000000"/>
        </w:rPr>
        <w:lastRenderedPageBreak/>
        <w:t>5</w:t>
      </w:r>
      <w:r w:rsidR="009F705A" w:rsidRPr="00A54FCB">
        <w:rPr>
          <w:rFonts w:ascii="Times New Roman" w:eastAsia="Cambria" w:hAnsi="Times New Roman" w:cs="Times New Roman"/>
          <w:b/>
          <w:color w:val="000000"/>
        </w:rPr>
        <w:t>. Пазари и продажби</w:t>
      </w:r>
    </w:p>
    <w:p w:rsidR="0072656C" w:rsidRPr="009531D0" w:rsidRDefault="009F705A" w:rsidP="009531D0">
      <w:pPr>
        <w:spacing w:after="0" w:line="259" w:lineRule="auto"/>
        <w:jc w:val="both"/>
        <w:rPr>
          <w:rFonts w:ascii="Times New Roman" w:eastAsia="Cambria" w:hAnsi="Times New Roman" w:cs="Times New Roman"/>
          <w:b/>
          <w:color w:val="000000"/>
        </w:rPr>
      </w:pPr>
      <w:r w:rsidRPr="0023640A">
        <w:rPr>
          <w:rFonts w:ascii="Times New Roman" w:eastAsia="Cambria" w:hAnsi="Times New Roman" w:cs="Times New Roman"/>
          <w:color w:val="000000"/>
        </w:rPr>
        <w:t>През</w:t>
      </w:r>
      <w:r w:rsidR="00CF5760" w:rsidRPr="0023640A">
        <w:rPr>
          <w:rFonts w:ascii="Times New Roman" w:eastAsia="Cambria" w:hAnsi="Times New Roman" w:cs="Times New Roman"/>
          <w:color w:val="000000"/>
        </w:rPr>
        <w:t xml:space="preserve"> </w:t>
      </w:r>
      <w:r w:rsidR="00091234">
        <w:rPr>
          <w:rFonts w:ascii="Times New Roman" w:eastAsia="Cambria" w:hAnsi="Times New Roman" w:cs="Times New Roman"/>
          <w:color w:val="000000"/>
        </w:rPr>
        <w:t xml:space="preserve">първото тримесечие </w:t>
      </w:r>
      <w:r w:rsidR="00EA353C">
        <w:rPr>
          <w:rFonts w:ascii="Times New Roman" w:eastAsia="Cambria" w:hAnsi="Times New Roman" w:cs="Times New Roman"/>
          <w:color w:val="000000"/>
        </w:rPr>
        <w:t xml:space="preserve"> на </w:t>
      </w:r>
      <w:r w:rsidR="00CF5760" w:rsidRPr="0023640A">
        <w:rPr>
          <w:rFonts w:ascii="Times New Roman" w:eastAsia="Cambria" w:hAnsi="Times New Roman" w:cs="Times New Roman"/>
          <w:color w:val="000000"/>
        </w:rPr>
        <w:t>20</w:t>
      </w:r>
      <w:r w:rsidR="00091234">
        <w:rPr>
          <w:rFonts w:ascii="Times New Roman" w:eastAsia="Cambria" w:hAnsi="Times New Roman" w:cs="Times New Roman"/>
          <w:color w:val="000000"/>
        </w:rPr>
        <w:t>20</w:t>
      </w:r>
      <w:r w:rsidRPr="0023640A">
        <w:rPr>
          <w:rFonts w:ascii="Times New Roman" w:eastAsia="Cambria" w:hAnsi="Times New Roman" w:cs="Times New Roman"/>
          <w:color w:val="000000"/>
        </w:rPr>
        <w:t xml:space="preserve"> г</w:t>
      </w:r>
      <w:r w:rsidR="00A7095B" w:rsidRPr="0023640A">
        <w:rPr>
          <w:rFonts w:ascii="Times New Roman" w:eastAsia="Cambria" w:hAnsi="Times New Roman" w:cs="Times New Roman"/>
          <w:color w:val="000000"/>
        </w:rPr>
        <w:t>одина</w:t>
      </w:r>
      <w:r w:rsidRPr="0023640A">
        <w:rPr>
          <w:rFonts w:ascii="Times New Roman" w:eastAsia="Cambria" w:hAnsi="Times New Roman" w:cs="Times New Roman"/>
          <w:color w:val="000000"/>
        </w:rPr>
        <w:t xml:space="preserve"> „ВиК” ООД, гр. Кърджали е реализирало продажби в размер на </w:t>
      </w:r>
      <w:r w:rsidR="00091234">
        <w:rPr>
          <w:rFonts w:ascii="Times New Roman" w:eastAsia="Cambria" w:hAnsi="Times New Roman" w:cs="Times New Roman"/>
          <w:color w:val="000000"/>
        </w:rPr>
        <w:t>1144385</w:t>
      </w:r>
      <w:r w:rsidRPr="0023640A">
        <w:rPr>
          <w:rFonts w:ascii="Times New Roman" w:eastAsia="Cambria" w:hAnsi="Times New Roman" w:cs="Times New Roman"/>
          <w:color w:val="000000"/>
        </w:rPr>
        <w:t xml:space="preserve"> </w:t>
      </w:r>
      <w:r w:rsidR="0048750F" w:rsidRPr="00FD3F5D">
        <w:rPr>
          <w:rFonts w:ascii="Times New Roman" w:eastAsia="Cambria" w:hAnsi="Times New Roman" w:cs="Times New Roman"/>
        </w:rPr>
        <w:t>м</w:t>
      </w:r>
      <w:r w:rsidR="0048750F" w:rsidRPr="00FD3F5D">
        <w:rPr>
          <w:rFonts w:ascii="Times New Roman" w:eastAsia="Cambria" w:hAnsi="Times New Roman" w:cs="Times New Roman"/>
          <w:vertAlign w:val="superscript"/>
        </w:rPr>
        <w:t>3</w:t>
      </w:r>
      <w:r w:rsidRPr="0023640A">
        <w:rPr>
          <w:rFonts w:ascii="Times New Roman" w:eastAsia="Cambria" w:hAnsi="Times New Roman" w:cs="Times New Roman"/>
          <w:color w:val="000000"/>
        </w:rPr>
        <w:t xml:space="preserve"> вода</w:t>
      </w:r>
      <w:r w:rsidR="0082126D" w:rsidRPr="0023640A">
        <w:rPr>
          <w:rFonts w:ascii="Times New Roman" w:eastAsia="Cambria" w:hAnsi="Times New Roman" w:cs="Times New Roman"/>
          <w:color w:val="000000"/>
        </w:rPr>
        <w:t xml:space="preserve"> </w:t>
      </w:r>
      <w:r w:rsidR="00835CF2">
        <w:rPr>
          <w:rFonts w:ascii="Times New Roman" w:eastAsia="Cambria" w:hAnsi="Times New Roman" w:cs="Times New Roman"/>
          <w:color w:val="000000"/>
        </w:rPr>
        <w:t xml:space="preserve"> </w:t>
      </w:r>
      <w:r w:rsidR="0082126D" w:rsidRPr="0023640A">
        <w:rPr>
          <w:rFonts w:ascii="Times New Roman" w:eastAsia="Cambria" w:hAnsi="Times New Roman" w:cs="Times New Roman"/>
          <w:color w:val="000000"/>
        </w:rPr>
        <w:t xml:space="preserve">към </w:t>
      </w:r>
      <w:r w:rsidR="0048750F">
        <w:rPr>
          <w:rFonts w:ascii="Times New Roman" w:eastAsia="Cambria" w:hAnsi="Times New Roman" w:cs="Times New Roman"/>
          <w:color w:val="000000"/>
        </w:rPr>
        <w:t xml:space="preserve"> </w:t>
      </w:r>
      <w:r w:rsidR="00091234">
        <w:rPr>
          <w:rFonts w:ascii="Times New Roman" w:eastAsia="Cambria" w:hAnsi="Times New Roman" w:cs="Times New Roman"/>
          <w:color w:val="000000"/>
        </w:rPr>
        <w:t>1106993</w:t>
      </w:r>
      <w:r w:rsidR="0048750F" w:rsidRPr="00FD3F5D">
        <w:rPr>
          <w:rFonts w:ascii="Times New Roman" w:eastAsia="Cambria" w:hAnsi="Times New Roman" w:cs="Times New Roman"/>
        </w:rPr>
        <w:t>м</w:t>
      </w:r>
      <w:r w:rsidR="0048750F" w:rsidRPr="00FD3F5D">
        <w:rPr>
          <w:rFonts w:ascii="Times New Roman" w:eastAsia="Cambria" w:hAnsi="Times New Roman" w:cs="Times New Roman"/>
          <w:vertAlign w:val="superscript"/>
        </w:rPr>
        <w:t>3</w:t>
      </w:r>
      <w:r w:rsidR="0082126D" w:rsidRPr="0023640A">
        <w:rPr>
          <w:rFonts w:ascii="Times New Roman" w:eastAsia="Cambria" w:hAnsi="Times New Roman" w:cs="Times New Roman"/>
          <w:color w:val="000000"/>
        </w:rPr>
        <w:t xml:space="preserve"> за</w:t>
      </w:r>
      <w:r w:rsidR="00835CF2">
        <w:rPr>
          <w:rFonts w:ascii="Times New Roman" w:eastAsia="Cambria" w:hAnsi="Times New Roman" w:cs="Times New Roman"/>
          <w:color w:val="000000"/>
        </w:rPr>
        <w:t xml:space="preserve"> същия период</w:t>
      </w:r>
      <w:r w:rsidR="00EA353C">
        <w:rPr>
          <w:rFonts w:ascii="Times New Roman" w:eastAsia="Cambria" w:hAnsi="Times New Roman" w:cs="Times New Roman"/>
          <w:color w:val="000000"/>
        </w:rPr>
        <w:t xml:space="preserve"> на </w:t>
      </w:r>
      <w:r w:rsidR="0082126D" w:rsidRPr="0023640A">
        <w:rPr>
          <w:rFonts w:ascii="Times New Roman" w:eastAsia="Cambria" w:hAnsi="Times New Roman" w:cs="Times New Roman"/>
          <w:color w:val="000000"/>
        </w:rPr>
        <w:t>201</w:t>
      </w:r>
      <w:r w:rsidR="00091234">
        <w:rPr>
          <w:rFonts w:ascii="Times New Roman" w:eastAsia="Cambria" w:hAnsi="Times New Roman" w:cs="Times New Roman"/>
          <w:color w:val="000000"/>
        </w:rPr>
        <w:t>9</w:t>
      </w:r>
      <w:r w:rsidR="0082126D" w:rsidRPr="0023640A">
        <w:rPr>
          <w:rFonts w:ascii="Times New Roman" w:eastAsia="Cambria" w:hAnsi="Times New Roman" w:cs="Times New Roman"/>
          <w:color w:val="000000"/>
        </w:rPr>
        <w:t xml:space="preserve"> г</w:t>
      </w:r>
      <w:r w:rsidR="00A7095B" w:rsidRPr="0023640A">
        <w:rPr>
          <w:rFonts w:ascii="Times New Roman" w:eastAsia="Cambria" w:hAnsi="Times New Roman" w:cs="Times New Roman"/>
          <w:color w:val="000000"/>
        </w:rPr>
        <w:t>одина</w:t>
      </w:r>
      <w:r w:rsidRPr="0023640A">
        <w:rPr>
          <w:rFonts w:ascii="Times New Roman" w:eastAsia="Cambria" w:hAnsi="Times New Roman" w:cs="Times New Roman"/>
          <w:color w:val="000000"/>
        </w:rPr>
        <w:t xml:space="preserve">, което е с </w:t>
      </w:r>
      <w:r w:rsidR="00091234">
        <w:rPr>
          <w:rFonts w:ascii="Times New Roman" w:eastAsia="Cambria" w:hAnsi="Times New Roman" w:cs="Times New Roman"/>
          <w:color w:val="000000"/>
        </w:rPr>
        <w:t>37392</w:t>
      </w:r>
      <w:r w:rsidR="0048750F">
        <w:rPr>
          <w:rFonts w:ascii="Times New Roman" w:eastAsia="Cambria" w:hAnsi="Times New Roman" w:cs="Times New Roman"/>
          <w:color w:val="000000"/>
        </w:rPr>
        <w:t xml:space="preserve"> </w:t>
      </w:r>
      <w:r w:rsidR="0048750F" w:rsidRPr="00FD3F5D">
        <w:rPr>
          <w:rFonts w:ascii="Times New Roman" w:eastAsia="Cambria" w:hAnsi="Times New Roman" w:cs="Times New Roman"/>
        </w:rPr>
        <w:t>м</w:t>
      </w:r>
      <w:r w:rsidR="0048750F" w:rsidRPr="00FD3F5D">
        <w:rPr>
          <w:rFonts w:ascii="Times New Roman" w:eastAsia="Cambria" w:hAnsi="Times New Roman" w:cs="Times New Roman"/>
          <w:vertAlign w:val="superscript"/>
        </w:rPr>
        <w:t>3</w:t>
      </w:r>
      <w:r w:rsidRPr="0023640A">
        <w:rPr>
          <w:rFonts w:ascii="Times New Roman" w:eastAsia="Cambria" w:hAnsi="Times New Roman" w:cs="Times New Roman"/>
          <w:color w:val="000000"/>
        </w:rPr>
        <w:t xml:space="preserve"> </w:t>
      </w:r>
      <w:r w:rsidR="00DB0374" w:rsidRPr="0023640A">
        <w:rPr>
          <w:rFonts w:ascii="Times New Roman" w:eastAsia="Cambria" w:hAnsi="Times New Roman" w:cs="Times New Roman"/>
          <w:color w:val="000000"/>
        </w:rPr>
        <w:t>по</w:t>
      </w:r>
      <w:r w:rsidR="00091234">
        <w:rPr>
          <w:rFonts w:ascii="Times New Roman" w:eastAsia="Cambria" w:hAnsi="Times New Roman" w:cs="Times New Roman"/>
          <w:color w:val="000000"/>
        </w:rPr>
        <w:t>вече</w:t>
      </w:r>
      <w:r w:rsidRPr="0023640A">
        <w:rPr>
          <w:rFonts w:ascii="Times New Roman" w:eastAsia="Cambria" w:hAnsi="Times New Roman" w:cs="Times New Roman"/>
          <w:color w:val="000000"/>
        </w:rPr>
        <w:t xml:space="preserve"> в сравнение с реализираните продажби през</w:t>
      </w:r>
      <w:r w:rsidR="0082126D" w:rsidRPr="0023640A">
        <w:rPr>
          <w:rFonts w:ascii="Times New Roman" w:eastAsia="Cambria" w:hAnsi="Times New Roman" w:cs="Times New Roman"/>
          <w:color w:val="000000"/>
        </w:rPr>
        <w:t xml:space="preserve"> </w:t>
      </w:r>
      <w:r w:rsidR="00091234">
        <w:rPr>
          <w:rFonts w:ascii="Times New Roman" w:eastAsia="Cambria" w:hAnsi="Times New Roman" w:cs="Times New Roman"/>
          <w:color w:val="000000"/>
        </w:rPr>
        <w:t xml:space="preserve">първото тримесечие </w:t>
      </w:r>
      <w:r w:rsidR="00EA353C">
        <w:rPr>
          <w:rFonts w:ascii="Times New Roman" w:eastAsia="Cambria" w:hAnsi="Times New Roman" w:cs="Times New Roman"/>
          <w:color w:val="000000"/>
        </w:rPr>
        <w:t xml:space="preserve"> на </w:t>
      </w:r>
      <w:r w:rsidR="0082126D" w:rsidRPr="0023640A">
        <w:rPr>
          <w:rFonts w:ascii="Times New Roman" w:eastAsia="Cambria" w:hAnsi="Times New Roman" w:cs="Times New Roman"/>
          <w:color w:val="000000"/>
        </w:rPr>
        <w:t>201</w:t>
      </w:r>
      <w:r w:rsidR="00091234">
        <w:rPr>
          <w:rFonts w:ascii="Times New Roman" w:eastAsia="Cambria" w:hAnsi="Times New Roman" w:cs="Times New Roman"/>
          <w:color w:val="000000"/>
        </w:rPr>
        <w:t>9</w:t>
      </w:r>
      <w:r w:rsidRPr="0023640A">
        <w:rPr>
          <w:rFonts w:ascii="Times New Roman" w:eastAsia="Cambria" w:hAnsi="Times New Roman" w:cs="Times New Roman"/>
          <w:color w:val="000000"/>
        </w:rPr>
        <w:t xml:space="preserve"> година.   </w:t>
      </w:r>
    </w:p>
    <w:p w:rsidR="00A7095B" w:rsidRPr="00B96A13" w:rsidRDefault="009F705A" w:rsidP="009531D0">
      <w:pPr>
        <w:keepNext/>
        <w:spacing w:after="0" w:line="259" w:lineRule="auto"/>
        <w:jc w:val="both"/>
        <w:rPr>
          <w:rFonts w:ascii="Times New Roman" w:eastAsia="Cambria" w:hAnsi="Times New Roman" w:cs="Times New Roman"/>
        </w:rPr>
      </w:pPr>
      <w:r w:rsidRPr="00B96A13">
        <w:rPr>
          <w:rFonts w:ascii="Times New Roman" w:eastAsia="Cambria" w:hAnsi="Times New Roman" w:cs="Times New Roman"/>
        </w:rPr>
        <w:t xml:space="preserve">Събираемостта на вземанията на </w:t>
      </w:r>
      <w:r w:rsidR="00A7095B" w:rsidRPr="00B96A13">
        <w:rPr>
          <w:rFonts w:ascii="Times New Roman" w:eastAsia="Cambria" w:hAnsi="Times New Roman" w:cs="Times New Roman"/>
        </w:rPr>
        <w:t>Д</w:t>
      </w:r>
      <w:r w:rsidRPr="00B96A13">
        <w:rPr>
          <w:rFonts w:ascii="Times New Roman" w:eastAsia="Cambria" w:hAnsi="Times New Roman" w:cs="Times New Roman"/>
        </w:rPr>
        <w:t>ружеството към 3</w:t>
      </w:r>
      <w:r w:rsidR="00091234">
        <w:rPr>
          <w:rFonts w:ascii="Times New Roman" w:eastAsia="Cambria" w:hAnsi="Times New Roman" w:cs="Times New Roman"/>
        </w:rPr>
        <w:t>1</w:t>
      </w:r>
      <w:r w:rsidRPr="00B96A13">
        <w:rPr>
          <w:rFonts w:ascii="Times New Roman" w:eastAsia="Cambria" w:hAnsi="Times New Roman" w:cs="Times New Roman"/>
        </w:rPr>
        <w:t>.</w:t>
      </w:r>
      <w:r w:rsidR="00835CF2" w:rsidRPr="00B96A13">
        <w:rPr>
          <w:rFonts w:ascii="Times New Roman" w:eastAsia="Cambria" w:hAnsi="Times New Roman" w:cs="Times New Roman"/>
        </w:rPr>
        <w:t>0</w:t>
      </w:r>
      <w:r w:rsidR="00091234">
        <w:rPr>
          <w:rFonts w:ascii="Times New Roman" w:eastAsia="Cambria" w:hAnsi="Times New Roman" w:cs="Times New Roman"/>
        </w:rPr>
        <w:t>3</w:t>
      </w:r>
      <w:r w:rsidRPr="00B96A13">
        <w:rPr>
          <w:rFonts w:ascii="Times New Roman" w:eastAsia="Cambria" w:hAnsi="Times New Roman" w:cs="Times New Roman"/>
        </w:rPr>
        <w:t>.20</w:t>
      </w:r>
      <w:r w:rsidR="00091234">
        <w:rPr>
          <w:rFonts w:ascii="Times New Roman" w:eastAsia="Cambria" w:hAnsi="Times New Roman" w:cs="Times New Roman"/>
        </w:rPr>
        <w:t>20</w:t>
      </w:r>
      <w:r w:rsidRPr="00B96A13">
        <w:rPr>
          <w:rFonts w:ascii="Times New Roman" w:eastAsia="Cambria" w:hAnsi="Times New Roman" w:cs="Times New Roman"/>
        </w:rPr>
        <w:t> г. и 3</w:t>
      </w:r>
      <w:r w:rsidR="00091234">
        <w:rPr>
          <w:rFonts w:ascii="Times New Roman" w:eastAsia="Cambria" w:hAnsi="Times New Roman" w:cs="Times New Roman"/>
        </w:rPr>
        <w:t>1</w:t>
      </w:r>
      <w:r w:rsidRPr="00B96A13">
        <w:rPr>
          <w:rFonts w:ascii="Times New Roman" w:eastAsia="Cambria" w:hAnsi="Times New Roman" w:cs="Times New Roman"/>
        </w:rPr>
        <w:t>.</w:t>
      </w:r>
      <w:r w:rsidR="00835CF2" w:rsidRPr="00B96A13">
        <w:rPr>
          <w:rFonts w:ascii="Times New Roman" w:eastAsia="Cambria" w:hAnsi="Times New Roman" w:cs="Times New Roman"/>
        </w:rPr>
        <w:t>0</w:t>
      </w:r>
      <w:r w:rsidR="00091234">
        <w:rPr>
          <w:rFonts w:ascii="Times New Roman" w:eastAsia="Cambria" w:hAnsi="Times New Roman" w:cs="Times New Roman"/>
        </w:rPr>
        <w:t>3</w:t>
      </w:r>
      <w:r w:rsidRPr="00B96A13">
        <w:rPr>
          <w:rFonts w:ascii="Times New Roman" w:eastAsia="Cambria" w:hAnsi="Times New Roman" w:cs="Times New Roman"/>
        </w:rPr>
        <w:t>.20</w:t>
      </w:r>
      <w:r w:rsidR="00091234">
        <w:rPr>
          <w:rFonts w:ascii="Times New Roman" w:eastAsia="Cambria" w:hAnsi="Times New Roman" w:cs="Times New Roman"/>
        </w:rPr>
        <w:t>19</w:t>
      </w:r>
      <w:r w:rsidRPr="00B96A13">
        <w:rPr>
          <w:rFonts w:ascii="Times New Roman" w:eastAsia="Cambria" w:hAnsi="Times New Roman" w:cs="Times New Roman"/>
        </w:rPr>
        <w:t> г. е следната:</w:t>
      </w:r>
    </w:p>
    <w:p w:rsidR="00BF7C85" w:rsidRPr="00E53ABA" w:rsidRDefault="009F705A" w:rsidP="00F36FBD">
      <w:pPr>
        <w:spacing w:before="120" w:after="0" w:line="259" w:lineRule="auto"/>
        <w:rPr>
          <w:rFonts w:ascii="Times New Roman" w:eastAsia="Cambria" w:hAnsi="Times New Roman" w:cs="Times New Roman"/>
          <w:b/>
          <w:color w:val="000000"/>
          <w:shd w:val="clear" w:color="auto" w:fill="FFFFFF"/>
          <w:lang w:val="en-US"/>
        </w:rPr>
      </w:pPr>
      <w:r w:rsidRPr="00E53ABA">
        <w:rPr>
          <w:rFonts w:ascii="Times New Roman" w:eastAsia="Cambria" w:hAnsi="Times New Roman" w:cs="Times New Roman"/>
          <w:b/>
          <w:color w:val="000000"/>
          <w:shd w:val="clear" w:color="auto" w:fill="FFFFFF"/>
        </w:rPr>
        <w:t xml:space="preserve">Таблица № </w:t>
      </w:r>
      <w:r w:rsidR="00F1268D">
        <w:rPr>
          <w:rFonts w:ascii="Times New Roman" w:eastAsia="Cambria" w:hAnsi="Times New Roman" w:cs="Times New Roman"/>
          <w:b/>
          <w:color w:val="000000"/>
          <w:shd w:val="clear" w:color="auto" w:fill="FFFFFF"/>
        </w:rPr>
        <w:t>8</w:t>
      </w:r>
    </w:p>
    <w:tbl>
      <w:tblPr>
        <w:tblW w:w="5000" w:type="pct"/>
        <w:tblCellMar>
          <w:left w:w="70" w:type="dxa"/>
          <w:right w:w="70" w:type="dxa"/>
        </w:tblCellMar>
        <w:tblLook w:val="04A0" w:firstRow="1" w:lastRow="0" w:firstColumn="1" w:lastColumn="0" w:noHBand="0" w:noVBand="1"/>
      </w:tblPr>
      <w:tblGrid>
        <w:gridCol w:w="885"/>
        <w:gridCol w:w="2539"/>
        <w:gridCol w:w="2049"/>
        <w:gridCol w:w="2274"/>
        <w:gridCol w:w="1465"/>
      </w:tblGrid>
      <w:tr w:rsidR="00C46CD8" w:rsidRPr="00EA353C" w:rsidTr="00F36FBD">
        <w:trPr>
          <w:trHeight w:val="255"/>
        </w:trPr>
        <w:tc>
          <w:tcPr>
            <w:tcW w:w="481" w:type="pct"/>
            <w:tcBorders>
              <w:top w:val="single" w:sz="8" w:space="0" w:color="auto"/>
              <w:left w:val="single" w:sz="8" w:space="0" w:color="auto"/>
              <w:bottom w:val="nil"/>
              <w:right w:val="single" w:sz="8" w:space="0" w:color="auto"/>
            </w:tcBorders>
            <w:shd w:val="clear" w:color="000000" w:fill="1F497D"/>
            <w:noWrap/>
            <w:vAlign w:val="bottom"/>
            <w:hideMark/>
          </w:tcPr>
          <w:p w:rsidR="00BF7C85" w:rsidRPr="00B96A13" w:rsidRDefault="00BF7C85" w:rsidP="00F72D20">
            <w:pPr>
              <w:spacing w:after="0" w:line="240" w:lineRule="auto"/>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Година</w:t>
            </w:r>
          </w:p>
        </w:tc>
        <w:tc>
          <w:tcPr>
            <w:tcW w:w="1378" w:type="pct"/>
            <w:tcBorders>
              <w:top w:val="single" w:sz="8" w:space="0" w:color="auto"/>
              <w:left w:val="nil"/>
              <w:bottom w:val="nil"/>
              <w:right w:val="single" w:sz="8" w:space="0" w:color="auto"/>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Нетен размер на</w:t>
            </w:r>
          </w:p>
        </w:tc>
        <w:tc>
          <w:tcPr>
            <w:tcW w:w="1112" w:type="pct"/>
            <w:tcBorders>
              <w:top w:val="single" w:sz="8" w:space="0" w:color="auto"/>
              <w:left w:val="nil"/>
              <w:bottom w:val="nil"/>
              <w:right w:val="single" w:sz="8" w:space="0" w:color="auto"/>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Вземания  от</w:t>
            </w:r>
          </w:p>
        </w:tc>
        <w:tc>
          <w:tcPr>
            <w:tcW w:w="1234" w:type="pct"/>
            <w:tcBorders>
              <w:top w:val="single" w:sz="8" w:space="0" w:color="auto"/>
              <w:left w:val="nil"/>
              <w:bottom w:val="nil"/>
              <w:right w:val="nil"/>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Вземания от</w:t>
            </w:r>
          </w:p>
        </w:tc>
        <w:tc>
          <w:tcPr>
            <w:tcW w:w="795" w:type="pct"/>
            <w:tcBorders>
              <w:top w:val="single" w:sz="8" w:space="0" w:color="auto"/>
              <w:left w:val="single" w:sz="8" w:space="0" w:color="auto"/>
              <w:bottom w:val="nil"/>
              <w:right w:val="single" w:sz="8" w:space="0" w:color="auto"/>
            </w:tcBorders>
            <w:shd w:val="clear" w:color="000000" w:fill="1F497D"/>
            <w:noWrap/>
            <w:vAlign w:val="bottom"/>
            <w:hideMark/>
          </w:tcPr>
          <w:p w:rsidR="00BF7C85" w:rsidRPr="00B96A13" w:rsidRDefault="00BF7C85" w:rsidP="00F72D20">
            <w:pPr>
              <w:spacing w:after="0" w:line="240" w:lineRule="auto"/>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Коефициент</w:t>
            </w:r>
          </w:p>
        </w:tc>
      </w:tr>
      <w:tr w:rsidR="00C46CD8" w:rsidRPr="00EA353C" w:rsidTr="00F36FBD">
        <w:trPr>
          <w:trHeight w:val="255"/>
        </w:trPr>
        <w:tc>
          <w:tcPr>
            <w:tcW w:w="481" w:type="pct"/>
            <w:tcBorders>
              <w:top w:val="nil"/>
              <w:left w:val="single" w:sz="8" w:space="0" w:color="auto"/>
              <w:bottom w:val="nil"/>
              <w:right w:val="single" w:sz="8" w:space="0" w:color="auto"/>
            </w:tcBorders>
            <w:shd w:val="clear" w:color="000000" w:fill="1F497D"/>
            <w:noWrap/>
            <w:vAlign w:val="bottom"/>
            <w:hideMark/>
          </w:tcPr>
          <w:p w:rsidR="00BF7C85" w:rsidRPr="00B96A13" w:rsidRDefault="00BF7C85" w:rsidP="00F72D20">
            <w:pPr>
              <w:spacing w:after="0" w:line="240" w:lineRule="auto"/>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 </w:t>
            </w:r>
          </w:p>
        </w:tc>
        <w:tc>
          <w:tcPr>
            <w:tcW w:w="1378" w:type="pct"/>
            <w:tcBorders>
              <w:top w:val="nil"/>
              <w:left w:val="nil"/>
              <w:bottom w:val="nil"/>
              <w:right w:val="single" w:sz="8" w:space="0" w:color="auto"/>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приходите от</w:t>
            </w:r>
          </w:p>
        </w:tc>
        <w:tc>
          <w:tcPr>
            <w:tcW w:w="1112" w:type="pct"/>
            <w:tcBorders>
              <w:top w:val="nil"/>
              <w:left w:val="nil"/>
              <w:bottom w:val="nil"/>
              <w:right w:val="single" w:sz="8" w:space="0" w:color="auto"/>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клиенти  и</w:t>
            </w:r>
          </w:p>
        </w:tc>
        <w:tc>
          <w:tcPr>
            <w:tcW w:w="1234" w:type="pct"/>
            <w:tcBorders>
              <w:top w:val="nil"/>
              <w:left w:val="nil"/>
              <w:bottom w:val="nil"/>
              <w:right w:val="nil"/>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клиенти и</w:t>
            </w:r>
          </w:p>
        </w:tc>
        <w:tc>
          <w:tcPr>
            <w:tcW w:w="795" w:type="pct"/>
            <w:tcBorders>
              <w:top w:val="nil"/>
              <w:left w:val="single" w:sz="8" w:space="0" w:color="auto"/>
              <w:bottom w:val="nil"/>
              <w:right w:val="single" w:sz="8" w:space="0" w:color="auto"/>
            </w:tcBorders>
            <w:shd w:val="clear" w:color="000000" w:fill="1F497D"/>
            <w:noWrap/>
            <w:vAlign w:val="bottom"/>
            <w:hideMark/>
          </w:tcPr>
          <w:p w:rsidR="00BF7C85" w:rsidRPr="00B96A13" w:rsidRDefault="00BF7C85" w:rsidP="00F72D20">
            <w:pPr>
              <w:spacing w:after="0" w:line="240" w:lineRule="auto"/>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 </w:t>
            </w:r>
          </w:p>
        </w:tc>
      </w:tr>
      <w:tr w:rsidR="00C46CD8" w:rsidRPr="00EA353C" w:rsidTr="00F36FBD">
        <w:trPr>
          <w:trHeight w:val="255"/>
        </w:trPr>
        <w:tc>
          <w:tcPr>
            <w:tcW w:w="481" w:type="pct"/>
            <w:tcBorders>
              <w:top w:val="nil"/>
              <w:left w:val="single" w:sz="8" w:space="0" w:color="auto"/>
              <w:bottom w:val="nil"/>
              <w:right w:val="single" w:sz="8" w:space="0" w:color="auto"/>
            </w:tcBorders>
            <w:shd w:val="clear" w:color="000000" w:fill="1F497D"/>
            <w:noWrap/>
            <w:vAlign w:val="bottom"/>
            <w:hideMark/>
          </w:tcPr>
          <w:p w:rsidR="00BF7C85" w:rsidRPr="00B96A13" w:rsidRDefault="00BF7C85" w:rsidP="00F72D20">
            <w:pPr>
              <w:spacing w:after="0" w:line="240" w:lineRule="auto"/>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 </w:t>
            </w:r>
          </w:p>
        </w:tc>
        <w:tc>
          <w:tcPr>
            <w:tcW w:w="1378" w:type="pct"/>
            <w:tcBorders>
              <w:top w:val="nil"/>
              <w:left w:val="nil"/>
              <w:bottom w:val="nil"/>
              <w:right w:val="single" w:sz="8" w:space="0" w:color="auto"/>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продажби за</w:t>
            </w:r>
            <w:r w:rsidR="00A7095B" w:rsidRPr="00B96A13">
              <w:rPr>
                <w:rFonts w:ascii="Times New Roman" w:eastAsia="Times New Roman" w:hAnsi="Times New Roman" w:cs="Times New Roman"/>
                <w:b/>
                <w:bCs/>
                <w:color w:val="FFFFFF" w:themeColor="background1"/>
              </w:rPr>
              <w:t xml:space="preserve"> </w:t>
            </w:r>
          </w:p>
        </w:tc>
        <w:tc>
          <w:tcPr>
            <w:tcW w:w="1112" w:type="pct"/>
            <w:tcBorders>
              <w:top w:val="nil"/>
              <w:left w:val="nil"/>
              <w:bottom w:val="nil"/>
              <w:right w:val="single" w:sz="8" w:space="0" w:color="auto"/>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доставчици за</w:t>
            </w:r>
          </w:p>
        </w:tc>
        <w:tc>
          <w:tcPr>
            <w:tcW w:w="1234" w:type="pct"/>
            <w:tcBorders>
              <w:top w:val="nil"/>
              <w:left w:val="nil"/>
              <w:bottom w:val="nil"/>
              <w:right w:val="nil"/>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доставчици за</w:t>
            </w:r>
          </w:p>
        </w:tc>
        <w:tc>
          <w:tcPr>
            <w:tcW w:w="795" w:type="pct"/>
            <w:tcBorders>
              <w:top w:val="nil"/>
              <w:left w:val="single" w:sz="8" w:space="0" w:color="auto"/>
              <w:bottom w:val="nil"/>
              <w:right w:val="single" w:sz="8" w:space="0" w:color="auto"/>
            </w:tcBorders>
            <w:shd w:val="clear" w:color="000000" w:fill="1F497D"/>
            <w:noWrap/>
            <w:vAlign w:val="bottom"/>
            <w:hideMark/>
          </w:tcPr>
          <w:p w:rsidR="00BF7C85" w:rsidRPr="00B96A13" w:rsidRDefault="00BF7C85" w:rsidP="00F72D20">
            <w:pPr>
              <w:spacing w:after="0" w:line="240" w:lineRule="auto"/>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((1.2*</w:t>
            </w:r>
            <w:r w:rsidR="00A7095B" w:rsidRPr="00B96A13">
              <w:rPr>
                <w:rFonts w:ascii="Times New Roman" w:eastAsia="Times New Roman" w:hAnsi="Times New Roman" w:cs="Times New Roman"/>
                <w:b/>
                <w:bCs/>
                <w:color w:val="FFFFFF" w:themeColor="background1"/>
                <w:lang w:val="en-US"/>
              </w:rPr>
              <w:t>a</w:t>
            </w:r>
            <w:r w:rsidRPr="00B96A13">
              <w:rPr>
                <w:rFonts w:ascii="Times New Roman" w:eastAsia="Times New Roman" w:hAnsi="Times New Roman" w:cs="Times New Roman"/>
                <w:b/>
                <w:bCs/>
                <w:color w:val="FFFFFF" w:themeColor="background1"/>
              </w:rPr>
              <w:t>-(</w:t>
            </w:r>
            <w:r w:rsidR="00A7095B" w:rsidRPr="00B96A13">
              <w:rPr>
                <w:rFonts w:ascii="Times New Roman" w:eastAsia="Times New Roman" w:hAnsi="Times New Roman" w:cs="Times New Roman"/>
                <w:b/>
                <w:bCs/>
                <w:color w:val="FFFFFF" w:themeColor="background1"/>
                <w:lang w:val="en-US"/>
              </w:rPr>
              <w:t>b</w:t>
            </w:r>
            <w:r w:rsidRPr="00B96A13">
              <w:rPr>
                <w:rFonts w:ascii="Times New Roman" w:eastAsia="Times New Roman" w:hAnsi="Times New Roman" w:cs="Times New Roman"/>
                <w:b/>
                <w:bCs/>
                <w:color w:val="FFFFFF" w:themeColor="background1"/>
              </w:rPr>
              <w:t>-</w:t>
            </w:r>
            <w:r w:rsidR="00A7095B" w:rsidRPr="00B96A13">
              <w:rPr>
                <w:rFonts w:ascii="Times New Roman" w:eastAsia="Times New Roman" w:hAnsi="Times New Roman" w:cs="Times New Roman"/>
                <w:b/>
                <w:bCs/>
                <w:color w:val="FFFFFF" w:themeColor="background1"/>
                <w:lang w:val="en-US"/>
              </w:rPr>
              <w:t>c</w:t>
            </w:r>
            <w:r w:rsidRPr="00B96A13">
              <w:rPr>
                <w:rFonts w:ascii="Times New Roman" w:eastAsia="Times New Roman" w:hAnsi="Times New Roman" w:cs="Times New Roman"/>
                <w:b/>
                <w:bCs/>
                <w:color w:val="FFFFFF" w:themeColor="background1"/>
              </w:rPr>
              <w:t>))</w:t>
            </w:r>
          </w:p>
        </w:tc>
      </w:tr>
      <w:tr w:rsidR="00C46CD8" w:rsidRPr="00EA353C" w:rsidTr="00F36FBD">
        <w:trPr>
          <w:trHeight w:val="255"/>
        </w:trPr>
        <w:tc>
          <w:tcPr>
            <w:tcW w:w="481" w:type="pct"/>
            <w:tcBorders>
              <w:top w:val="nil"/>
              <w:left w:val="single" w:sz="8" w:space="0" w:color="auto"/>
              <w:bottom w:val="nil"/>
              <w:right w:val="single" w:sz="8" w:space="0" w:color="auto"/>
            </w:tcBorders>
            <w:shd w:val="clear" w:color="000000" w:fill="1F497D"/>
            <w:noWrap/>
            <w:vAlign w:val="bottom"/>
            <w:hideMark/>
          </w:tcPr>
          <w:p w:rsidR="00BF7C85" w:rsidRPr="00B96A13" w:rsidRDefault="00BF7C85" w:rsidP="00F72D20">
            <w:pPr>
              <w:spacing w:after="0" w:line="240" w:lineRule="auto"/>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 </w:t>
            </w:r>
          </w:p>
        </w:tc>
        <w:tc>
          <w:tcPr>
            <w:tcW w:w="1378" w:type="pct"/>
            <w:tcBorders>
              <w:top w:val="nil"/>
              <w:left w:val="nil"/>
              <w:bottom w:val="nil"/>
              <w:right w:val="single" w:sz="8" w:space="0" w:color="auto"/>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текущата година</w:t>
            </w:r>
          </w:p>
        </w:tc>
        <w:tc>
          <w:tcPr>
            <w:tcW w:w="1112" w:type="pct"/>
            <w:tcBorders>
              <w:top w:val="nil"/>
              <w:left w:val="nil"/>
              <w:bottom w:val="nil"/>
              <w:right w:val="single" w:sz="8" w:space="0" w:color="auto"/>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текущата година</w:t>
            </w:r>
          </w:p>
        </w:tc>
        <w:tc>
          <w:tcPr>
            <w:tcW w:w="1234" w:type="pct"/>
            <w:tcBorders>
              <w:top w:val="nil"/>
              <w:left w:val="nil"/>
              <w:bottom w:val="nil"/>
              <w:right w:val="nil"/>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предходната година</w:t>
            </w:r>
          </w:p>
        </w:tc>
        <w:tc>
          <w:tcPr>
            <w:tcW w:w="795" w:type="pct"/>
            <w:tcBorders>
              <w:top w:val="nil"/>
              <w:left w:val="single" w:sz="8" w:space="0" w:color="auto"/>
              <w:bottom w:val="nil"/>
              <w:right w:val="single" w:sz="8" w:space="0" w:color="auto"/>
            </w:tcBorders>
            <w:shd w:val="clear" w:color="000000" w:fill="1F497D"/>
            <w:noWrap/>
            <w:vAlign w:val="bottom"/>
            <w:hideMark/>
          </w:tcPr>
          <w:p w:rsidR="00BF7C85" w:rsidRPr="00B96A13" w:rsidRDefault="00BF7C85" w:rsidP="00F72D20">
            <w:pPr>
              <w:spacing w:after="0" w:line="240" w:lineRule="auto"/>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 xml:space="preserve">    1.2*</w:t>
            </w:r>
            <w:r w:rsidR="00A7095B" w:rsidRPr="00B96A13">
              <w:rPr>
                <w:rFonts w:ascii="Times New Roman" w:eastAsia="Times New Roman" w:hAnsi="Times New Roman" w:cs="Times New Roman"/>
                <w:b/>
                <w:bCs/>
                <w:color w:val="FFFFFF" w:themeColor="background1"/>
                <w:lang w:val="en-US"/>
              </w:rPr>
              <w:t>a</w:t>
            </w:r>
            <w:r w:rsidRPr="00B96A13">
              <w:rPr>
                <w:rFonts w:ascii="Times New Roman" w:eastAsia="Times New Roman" w:hAnsi="Times New Roman" w:cs="Times New Roman"/>
                <w:b/>
                <w:bCs/>
                <w:color w:val="FFFFFF" w:themeColor="background1"/>
              </w:rPr>
              <w:t>+</w:t>
            </w:r>
            <w:r w:rsidR="00A7095B" w:rsidRPr="00B96A13">
              <w:rPr>
                <w:rFonts w:ascii="Times New Roman" w:eastAsia="Times New Roman" w:hAnsi="Times New Roman" w:cs="Times New Roman"/>
                <w:b/>
                <w:bCs/>
                <w:color w:val="FFFFFF" w:themeColor="background1"/>
                <w:lang w:val="en-US"/>
              </w:rPr>
              <w:t>c</w:t>
            </w:r>
          </w:p>
        </w:tc>
      </w:tr>
      <w:tr w:rsidR="00C46CD8" w:rsidRPr="00EA353C" w:rsidTr="00F36FBD">
        <w:trPr>
          <w:trHeight w:val="255"/>
        </w:trPr>
        <w:tc>
          <w:tcPr>
            <w:tcW w:w="481" w:type="pct"/>
            <w:tcBorders>
              <w:top w:val="nil"/>
              <w:left w:val="single" w:sz="8" w:space="0" w:color="auto"/>
              <w:bottom w:val="nil"/>
              <w:right w:val="single" w:sz="8" w:space="0" w:color="auto"/>
            </w:tcBorders>
            <w:shd w:val="clear" w:color="000000" w:fill="1F497D"/>
            <w:noWrap/>
            <w:vAlign w:val="bottom"/>
            <w:hideMark/>
          </w:tcPr>
          <w:p w:rsidR="00BF7C85" w:rsidRPr="00B96A13" w:rsidRDefault="00BF7C85" w:rsidP="00F72D20">
            <w:pPr>
              <w:spacing w:after="0" w:line="240" w:lineRule="auto"/>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 </w:t>
            </w:r>
          </w:p>
        </w:tc>
        <w:tc>
          <w:tcPr>
            <w:tcW w:w="1378" w:type="pct"/>
            <w:tcBorders>
              <w:top w:val="single" w:sz="4" w:space="0" w:color="auto"/>
              <w:left w:val="nil"/>
              <w:bottom w:val="single" w:sz="4" w:space="0" w:color="auto"/>
              <w:right w:val="single" w:sz="4" w:space="0" w:color="auto"/>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(хил.</w:t>
            </w:r>
            <w:r w:rsidR="00A7095B" w:rsidRPr="00B96A13">
              <w:rPr>
                <w:rFonts w:ascii="Times New Roman" w:eastAsia="Times New Roman" w:hAnsi="Times New Roman" w:cs="Times New Roman"/>
                <w:b/>
                <w:bCs/>
                <w:color w:val="FFFFFF" w:themeColor="background1"/>
              </w:rPr>
              <w:t xml:space="preserve"> </w:t>
            </w:r>
            <w:r w:rsidRPr="00B96A13">
              <w:rPr>
                <w:rFonts w:ascii="Times New Roman" w:eastAsia="Times New Roman" w:hAnsi="Times New Roman" w:cs="Times New Roman"/>
                <w:b/>
                <w:bCs/>
                <w:color w:val="FFFFFF" w:themeColor="background1"/>
              </w:rPr>
              <w:t>лв</w:t>
            </w:r>
            <w:r w:rsidR="00A7095B" w:rsidRPr="00B96A13">
              <w:rPr>
                <w:rFonts w:ascii="Times New Roman" w:eastAsia="Times New Roman" w:hAnsi="Times New Roman" w:cs="Times New Roman"/>
                <w:b/>
                <w:bCs/>
                <w:color w:val="FFFFFF" w:themeColor="background1"/>
              </w:rPr>
              <w:t>.</w:t>
            </w:r>
            <w:r w:rsidRPr="00B96A13">
              <w:rPr>
                <w:rFonts w:ascii="Times New Roman" w:eastAsia="Times New Roman" w:hAnsi="Times New Roman" w:cs="Times New Roman"/>
                <w:b/>
                <w:bCs/>
                <w:color w:val="FFFFFF" w:themeColor="background1"/>
              </w:rPr>
              <w:t>)</w:t>
            </w:r>
          </w:p>
        </w:tc>
        <w:tc>
          <w:tcPr>
            <w:tcW w:w="1112" w:type="pct"/>
            <w:tcBorders>
              <w:top w:val="single" w:sz="4" w:space="0" w:color="auto"/>
              <w:left w:val="nil"/>
              <w:bottom w:val="single" w:sz="4" w:space="0" w:color="auto"/>
              <w:right w:val="single" w:sz="4" w:space="0" w:color="auto"/>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(хил.</w:t>
            </w:r>
            <w:r w:rsidR="00A7095B" w:rsidRPr="00B96A13">
              <w:rPr>
                <w:rFonts w:ascii="Times New Roman" w:eastAsia="Times New Roman" w:hAnsi="Times New Roman" w:cs="Times New Roman"/>
                <w:b/>
                <w:bCs/>
                <w:color w:val="FFFFFF" w:themeColor="background1"/>
              </w:rPr>
              <w:t xml:space="preserve"> </w:t>
            </w:r>
            <w:r w:rsidRPr="00B96A13">
              <w:rPr>
                <w:rFonts w:ascii="Times New Roman" w:eastAsia="Times New Roman" w:hAnsi="Times New Roman" w:cs="Times New Roman"/>
                <w:b/>
                <w:bCs/>
                <w:color w:val="FFFFFF" w:themeColor="background1"/>
              </w:rPr>
              <w:t>лв</w:t>
            </w:r>
            <w:r w:rsidR="00A7095B" w:rsidRPr="00B96A13">
              <w:rPr>
                <w:rFonts w:ascii="Times New Roman" w:eastAsia="Times New Roman" w:hAnsi="Times New Roman" w:cs="Times New Roman"/>
                <w:b/>
                <w:bCs/>
                <w:color w:val="FFFFFF" w:themeColor="background1"/>
              </w:rPr>
              <w:t>.</w:t>
            </w:r>
            <w:r w:rsidRPr="00B96A13">
              <w:rPr>
                <w:rFonts w:ascii="Times New Roman" w:eastAsia="Times New Roman" w:hAnsi="Times New Roman" w:cs="Times New Roman"/>
                <w:b/>
                <w:bCs/>
                <w:color w:val="FFFFFF" w:themeColor="background1"/>
              </w:rPr>
              <w:t>)</w:t>
            </w:r>
          </w:p>
        </w:tc>
        <w:tc>
          <w:tcPr>
            <w:tcW w:w="1234" w:type="pct"/>
            <w:tcBorders>
              <w:top w:val="single" w:sz="4" w:space="0" w:color="auto"/>
              <w:left w:val="nil"/>
              <w:bottom w:val="single" w:sz="4" w:space="0" w:color="auto"/>
              <w:right w:val="nil"/>
            </w:tcBorders>
            <w:shd w:val="clear" w:color="000000" w:fill="1F497D"/>
            <w:noWrap/>
            <w:vAlign w:val="bottom"/>
            <w:hideMark/>
          </w:tcPr>
          <w:p w:rsidR="00BF7C85" w:rsidRPr="00B96A13" w:rsidRDefault="00BF7C85" w:rsidP="00F72D20">
            <w:pPr>
              <w:spacing w:after="0" w:line="240" w:lineRule="auto"/>
              <w:jc w:val="center"/>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(хил.</w:t>
            </w:r>
            <w:r w:rsidR="00A7095B" w:rsidRPr="00B96A13">
              <w:rPr>
                <w:rFonts w:ascii="Times New Roman" w:eastAsia="Times New Roman" w:hAnsi="Times New Roman" w:cs="Times New Roman"/>
                <w:b/>
                <w:bCs/>
                <w:color w:val="FFFFFF" w:themeColor="background1"/>
              </w:rPr>
              <w:t xml:space="preserve"> </w:t>
            </w:r>
            <w:r w:rsidRPr="00B96A13">
              <w:rPr>
                <w:rFonts w:ascii="Times New Roman" w:eastAsia="Times New Roman" w:hAnsi="Times New Roman" w:cs="Times New Roman"/>
                <w:b/>
                <w:bCs/>
                <w:color w:val="FFFFFF" w:themeColor="background1"/>
              </w:rPr>
              <w:t>лв</w:t>
            </w:r>
            <w:r w:rsidR="00A7095B" w:rsidRPr="00B96A13">
              <w:rPr>
                <w:rFonts w:ascii="Times New Roman" w:eastAsia="Times New Roman" w:hAnsi="Times New Roman" w:cs="Times New Roman"/>
                <w:b/>
                <w:bCs/>
                <w:color w:val="FFFFFF" w:themeColor="background1"/>
              </w:rPr>
              <w:t>.</w:t>
            </w:r>
            <w:r w:rsidRPr="00B96A13">
              <w:rPr>
                <w:rFonts w:ascii="Times New Roman" w:eastAsia="Times New Roman" w:hAnsi="Times New Roman" w:cs="Times New Roman"/>
                <w:b/>
                <w:bCs/>
                <w:color w:val="FFFFFF" w:themeColor="background1"/>
              </w:rPr>
              <w:t>)</w:t>
            </w:r>
          </w:p>
        </w:tc>
        <w:tc>
          <w:tcPr>
            <w:tcW w:w="795" w:type="pct"/>
            <w:tcBorders>
              <w:top w:val="nil"/>
              <w:left w:val="single" w:sz="8" w:space="0" w:color="auto"/>
              <w:bottom w:val="nil"/>
              <w:right w:val="single" w:sz="8" w:space="0" w:color="auto"/>
            </w:tcBorders>
            <w:shd w:val="clear" w:color="000000" w:fill="1F497D"/>
            <w:noWrap/>
            <w:vAlign w:val="bottom"/>
            <w:hideMark/>
          </w:tcPr>
          <w:p w:rsidR="00BF7C85" w:rsidRPr="00B96A13" w:rsidRDefault="00BF7C85" w:rsidP="00F72D20">
            <w:pPr>
              <w:spacing w:after="0" w:line="240" w:lineRule="auto"/>
              <w:rPr>
                <w:rFonts w:ascii="Times New Roman" w:eastAsia="Times New Roman" w:hAnsi="Times New Roman" w:cs="Times New Roman"/>
                <w:b/>
                <w:bCs/>
                <w:color w:val="FFFFFF" w:themeColor="background1"/>
              </w:rPr>
            </w:pPr>
            <w:r w:rsidRPr="00B96A13">
              <w:rPr>
                <w:rFonts w:ascii="Times New Roman" w:eastAsia="Times New Roman" w:hAnsi="Times New Roman" w:cs="Times New Roman"/>
                <w:b/>
                <w:bCs/>
                <w:color w:val="FFFFFF" w:themeColor="background1"/>
              </w:rPr>
              <w:t> </w:t>
            </w:r>
          </w:p>
        </w:tc>
      </w:tr>
      <w:tr w:rsidR="00C46CD8" w:rsidRPr="00E53ABA" w:rsidTr="00F36FBD">
        <w:trPr>
          <w:trHeight w:val="255"/>
        </w:trPr>
        <w:tc>
          <w:tcPr>
            <w:tcW w:w="481" w:type="pct"/>
            <w:tcBorders>
              <w:top w:val="nil"/>
              <w:left w:val="single" w:sz="8" w:space="0" w:color="auto"/>
              <w:bottom w:val="nil"/>
              <w:right w:val="single" w:sz="8" w:space="0" w:color="auto"/>
            </w:tcBorders>
            <w:shd w:val="clear" w:color="000000" w:fill="1F497D"/>
            <w:noWrap/>
            <w:vAlign w:val="bottom"/>
            <w:hideMark/>
          </w:tcPr>
          <w:p w:rsidR="00BF7C85" w:rsidRPr="00E53ABA" w:rsidRDefault="00BF7C85" w:rsidP="00F72D20">
            <w:pPr>
              <w:spacing w:after="0" w:line="240" w:lineRule="auto"/>
              <w:rPr>
                <w:rFonts w:ascii="Times New Roman" w:eastAsia="Times New Roman" w:hAnsi="Times New Roman" w:cs="Times New Roman"/>
                <w:b/>
                <w:bCs/>
                <w:color w:val="FFFFFF" w:themeColor="background1"/>
              </w:rPr>
            </w:pPr>
            <w:r w:rsidRPr="00E53ABA">
              <w:rPr>
                <w:rFonts w:ascii="Times New Roman" w:eastAsia="Times New Roman" w:hAnsi="Times New Roman" w:cs="Times New Roman"/>
                <w:b/>
                <w:bCs/>
                <w:color w:val="FFFFFF" w:themeColor="background1"/>
              </w:rPr>
              <w:t> </w:t>
            </w:r>
          </w:p>
        </w:tc>
        <w:tc>
          <w:tcPr>
            <w:tcW w:w="1378" w:type="pct"/>
            <w:tcBorders>
              <w:top w:val="nil"/>
              <w:left w:val="nil"/>
              <w:bottom w:val="nil"/>
              <w:right w:val="single" w:sz="4" w:space="0" w:color="auto"/>
            </w:tcBorders>
            <w:shd w:val="clear" w:color="000000" w:fill="1F497D"/>
            <w:noWrap/>
            <w:vAlign w:val="bottom"/>
            <w:hideMark/>
          </w:tcPr>
          <w:p w:rsidR="00BF7C85" w:rsidRPr="00E53ABA" w:rsidRDefault="00A7095B" w:rsidP="00F72D20">
            <w:pPr>
              <w:spacing w:after="0" w:line="240" w:lineRule="auto"/>
              <w:jc w:val="center"/>
              <w:rPr>
                <w:rFonts w:ascii="Times New Roman" w:eastAsia="Times New Roman" w:hAnsi="Times New Roman" w:cs="Times New Roman"/>
                <w:b/>
                <w:bCs/>
                <w:color w:val="FFFFFF" w:themeColor="background1"/>
              </w:rPr>
            </w:pPr>
            <w:r w:rsidRPr="00E53ABA">
              <w:rPr>
                <w:rFonts w:ascii="Times New Roman" w:eastAsia="Times New Roman" w:hAnsi="Times New Roman" w:cs="Times New Roman"/>
                <w:b/>
                <w:bCs/>
                <w:color w:val="FFFFFF" w:themeColor="background1"/>
              </w:rPr>
              <w:t>а</w:t>
            </w:r>
          </w:p>
        </w:tc>
        <w:tc>
          <w:tcPr>
            <w:tcW w:w="1112" w:type="pct"/>
            <w:tcBorders>
              <w:top w:val="nil"/>
              <w:left w:val="nil"/>
              <w:bottom w:val="nil"/>
              <w:right w:val="single" w:sz="4" w:space="0" w:color="auto"/>
            </w:tcBorders>
            <w:shd w:val="clear" w:color="000000" w:fill="1F497D"/>
            <w:noWrap/>
            <w:vAlign w:val="bottom"/>
            <w:hideMark/>
          </w:tcPr>
          <w:p w:rsidR="00BF7C85" w:rsidRPr="00E53ABA" w:rsidRDefault="00A7095B" w:rsidP="00F72D20">
            <w:pPr>
              <w:spacing w:after="0" w:line="240" w:lineRule="auto"/>
              <w:jc w:val="center"/>
              <w:rPr>
                <w:rFonts w:ascii="Times New Roman" w:eastAsia="Times New Roman" w:hAnsi="Times New Roman" w:cs="Times New Roman"/>
                <w:b/>
                <w:bCs/>
                <w:color w:val="FFFFFF" w:themeColor="background1"/>
                <w:lang w:val="en-US"/>
              </w:rPr>
            </w:pPr>
            <w:r w:rsidRPr="00E53ABA">
              <w:rPr>
                <w:rFonts w:ascii="Times New Roman" w:eastAsia="Times New Roman" w:hAnsi="Times New Roman" w:cs="Times New Roman"/>
                <w:b/>
                <w:bCs/>
                <w:color w:val="FFFFFF" w:themeColor="background1"/>
                <w:lang w:val="en-US"/>
              </w:rPr>
              <w:t>b</w:t>
            </w:r>
          </w:p>
        </w:tc>
        <w:tc>
          <w:tcPr>
            <w:tcW w:w="1234" w:type="pct"/>
            <w:tcBorders>
              <w:top w:val="nil"/>
              <w:left w:val="nil"/>
              <w:bottom w:val="nil"/>
              <w:right w:val="nil"/>
            </w:tcBorders>
            <w:shd w:val="clear" w:color="000000" w:fill="1F497D"/>
            <w:noWrap/>
            <w:vAlign w:val="bottom"/>
            <w:hideMark/>
          </w:tcPr>
          <w:p w:rsidR="00BF7C85" w:rsidRPr="00E53ABA" w:rsidRDefault="00A7095B" w:rsidP="00F72D20">
            <w:pPr>
              <w:spacing w:after="0" w:line="240" w:lineRule="auto"/>
              <w:jc w:val="center"/>
              <w:rPr>
                <w:rFonts w:ascii="Times New Roman" w:eastAsia="Times New Roman" w:hAnsi="Times New Roman" w:cs="Times New Roman"/>
                <w:b/>
                <w:bCs/>
                <w:color w:val="FFFFFF" w:themeColor="background1"/>
                <w:lang w:val="en-US"/>
              </w:rPr>
            </w:pPr>
            <w:r w:rsidRPr="00E53ABA">
              <w:rPr>
                <w:rFonts w:ascii="Times New Roman" w:eastAsia="Times New Roman" w:hAnsi="Times New Roman" w:cs="Times New Roman"/>
                <w:b/>
                <w:bCs/>
                <w:color w:val="FFFFFF" w:themeColor="background1"/>
                <w:lang w:val="en-US"/>
              </w:rPr>
              <w:t>c</w:t>
            </w:r>
          </w:p>
        </w:tc>
        <w:tc>
          <w:tcPr>
            <w:tcW w:w="795" w:type="pct"/>
            <w:tcBorders>
              <w:top w:val="nil"/>
              <w:left w:val="single" w:sz="8" w:space="0" w:color="auto"/>
              <w:bottom w:val="nil"/>
              <w:right w:val="single" w:sz="8" w:space="0" w:color="auto"/>
            </w:tcBorders>
            <w:shd w:val="clear" w:color="000000" w:fill="1F497D"/>
            <w:noWrap/>
            <w:vAlign w:val="bottom"/>
            <w:hideMark/>
          </w:tcPr>
          <w:p w:rsidR="00BF7C85" w:rsidRPr="00E53ABA" w:rsidRDefault="00BF7C85" w:rsidP="00F72D20">
            <w:pPr>
              <w:spacing w:after="0" w:line="240" w:lineRule="auto"/>
              <w:rPr>
                <w:rFonts w:ascii="Times New Roman" w:eastAsia="Times New Roman" w:hAnsi="Times New Roman" w:cs="Times New Roman"/>
                <w:b/>
                <w:bCs/>
                <w:color w:val="FFFFFF" w:themeColor="background1"/>
              </w:rPr>
            </w:pPr>
            <w:r w:rsidRPr="00E53ABA">
              <w:rPr>
                <w:rFonts w:ascii="Times New Roman" w:eastAsia="Times New Roman" w:hAnsi="Times New Roman" w:cs="Times New Roman"/>
                <w:b/>
                <w:bCs/>
                <w:color w:val="FFFFFF" w:themeColor="background1"/>
              </w:rPr>
              <w:t> </w:t>
            </w:r>
          </w:p>
        </w:tc>
      </w:tr>
      <w:tr w:rsidR="00C46CD8" w:rsidRPr="00E53ABA" w:rsidTr="00F36FBD">
        <w:trPr>
          <w:trHeight w:val="255"/>
        </w:trPr>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7C85" w:rsidRPr="00E53ABA" w:rsidRDefault="00BF7C85" w:rsidP="00D21A3A">
            <w:pPr>
              <w:spacing w:after="0" w:line="240" w:lineRule="auto"/>
              <w:rPr>
                <w:rFonts w:ascii="Times New Roman" w:eastAsia="Times New Roman" w:hAnsi="Times New Roman" w:cs="Times New Roman"/>
                <w:bCs/>
                <w:color w:val="000000" w:themeColor="text1"/>
              </w:rPr>
            </w:pPr>
            <w:r w:rsidRPr="00E53ABA">
              <w:rPr>
                <w:rFonts w:ascii="Times New Roman" w:eastAsia="Times New Roman" w:hAnsi="Times New Roman" w:cs="Times New Roman"/>
                <w:bCs/>
                <w:color w:val="000000" w:themeColor="text1"/>
              </w:rPr>
              <w:t>20</w:t>
            </w:r>
            <w:r w:rsidR="00091234">
              <w:rPr>
                <w:rFonts w:ascii="Times New Roman" w:eastAsia="Times New Roman" w:hAnsi="Times New Roman" w:cs="Times New Roman"/>
                <w:bCs/>
                <w:color w:val="000000" w:themeColor="text1"/>
              </w:rPr>
              <w:t>20</w:t>
            </w:r>
            <w:r w:rsidR="00A7095B" w:rsidRPr="00E53ABA">
              <w:rPr>
                <w:rFonts w:ascii="Times New Roman" w:eastAsia="Times New Roman" w:hAnsi="Times New Roman" w:cs="Times New Roman"/>
                <w:bCs/>
                <w:color w:val="000000" w:themeColor="text1"/>
              </w:rPr>
              <w:t xml:space="preserve"> </w:t>
            </w:r>
            <w:r w:rsidRPr="00E53ABA">
              <w:rPr>
                <w:rFonts w:ascii="Times New Roman" w:eastAsia="Times New Roman" w:hAnsi="Times New Roman" w:cs="Times New Roman"/>
                <w:bCs/>
                <w:color w:val="000000" w:themeColor="text1"/>
              </w:rPr>
              <w:t>г.</w:t>
            </w:r>
          </w:p>
        </w:tc>
        <w:tc>
          <w:tcPr>
            <w:tcW w:w="1378" w:type="pct"/>
            <w:tcBorders>
              <w:top w:val="single" w:sz="4" w:space="0" w:color="auto"/>
              <w:left w:val="nil"/>
              <w:bottom w:val="single" w:sz="4" w:space="0" w:color="auto"/>
              <w:right w:val="single" w:sz="4" w:space="0" w:color="auto"/>
            </w:tcBorders>
            <w:shd w:val="clear" w:color="auto" w:fill="auto"/>
            <w:noWrap/>
            <w:vAlign w:val="bottom"/>
            <w:hideMark/>
          </w:tcPr>
          <w:p w:rsidR="00BF7C85" w:rsidRPr="00E53ABA" w:rsidRDefault="00A01EA3" w:rsidP="00F72D20">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2205</w:t>
            </w:r>
          </w:p>
        </w:tc>
        <w:tc>
          <w:tcPr>
            <w:tcW w:w="1112" w:type="pct"/>
            <w:tcBorders>
              <w:top w:val="single" w:sz="4" w:space="0" w:color="auto"/>
              <w:left w:val="nil"/>
              <w:bottom w:val="single" w:sz="4" w:space="0" w:color="auto"/>
              <w:right w:val="single" w:sz="4" w:space="0" w:color="auto"/>
            </w:tcBorders>
            <w:shd w:val="clear" w:color="auto" w:fill="auto"/>
            <w:noWrap/>
            <w:vAlign w:val="bottom"/>
            <w:hideMark/>
          </w:tcPr>
          <w:p w:rsidR="00BF7C85" w:rsidRPr="00A01EA3" w:rsidRDefault="00A01EA3" w:rsidP="002C2C8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1943</w:t>
            </w:r>
          </w:p>
        </w:tc>
        <w:tc>
          <w:tcPr>
            <w:tcW w:w="1234" w:type="pct"/>
            <w:tcBorders>
              <w:top w:val="single" w:sz="4" w:space="0" w:color="auto"/>
              <w:left w:val="nil"/>
              <w:bottom w:val="single" w:sz="4" w:space="0" w:color="auto"/>
              <w:right w:val="single" w:sz="4" w:space="0" w:color="auto"/>
            </w:tcBorders>
            <w:shd w:val="clear" w:color="auto" w:fill="auto"/>
            <w:noWrap/>
            <w:vAlign w:val="bottom"/>
            <w:hideMark/>
          </w:tcPr>
          <w:p w:rsidR="00BF7C85" w:rsidRPr="00E53ABA" w:rsidRDefault="00A01EA3" w:rsidP="007566EE">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1821</w:t>
            </w:r>
          </w:p>
        </w:tc>
        <w:tc>
          <w:tcPr>
            <w:tcW w:w="795" w:type="pct"/>
            <w:tcBorders>
              <w:top w:val="single" w:sz="4" w:space="0" w:color="auto"/>
              <w:left w:val="nil"/>
              <w:bottom w:val="single" w:sz="4" w:space="0" w:color="auto"/>
              <w:right w:val="single" w:sz="4" w:space="0" w:color="auto"/>
            </w:tcBorders>
            <w:shd w:val="clear" w:color="auto" w:fill="auto"/>
            <w:noWrap/>
            <w:vAlign w:val="bottom"/>
            <w:hideMark/>
          </w:tcPr>
          <w:p w:rsidR="00BF7C85" w:rsidRPr="002C2C81" w:rsidRDefault="00BF7C85" w:rsidP="002C2C81">
            <w:pPr>
              <w:spacing w:after="0" w:line="240" w:lineRule="auto"/>
              <w:jc w:val="right"/>
              <w:rPr>
                <w:rFonts w:ascii="Times New Roman" w:eastAsia="Times New Roman" w:hAnsi="Times New Roman" w:cs="Times New Roman"/>
                <w:bCs/>
                <w:color w:val="000000" w:themeColor="text1"/>
                <w:lang w:val="en-US"/>
              </w:rPr>
            </w:pPr>
            <w:r w:rsidRPr="00E53ABA">
              <w:rPr>
                <w:rFonts w:ascii="Times New Roman" w:eastAsia="Times New Roman" w:hAnsi="Times New Roman" w:cs="Times New Roman"/>
                <w:bCs/>
                <w:color w:val="000000" w:themeColor="text1"/>
              </w:rPr>
              <w:t>0.</w:t>
            </w:r>
            <w:r w:rsidR="00A01EA3">
              <w:rPr>
                <w:rFonts w:ascii="Times New Roman" w:eastAsia="Times New Roman" w:hAnsi="Times New Roman" w:cs="Times New Roman"/>
                <w:bCs/>
                <w:color w:val="000000" w:themeColor="text1"/>
              </w:rPr>
              <w:t>57</w:t>
            </w:r>
          </w:p>
        </w:tc>
      </w:tr>
      <w:tr w:rsidR="00C46CD8" w:rsidRPr="00EA353C" w:rsidTr="00F36FBD">
        <w:trPr>
          <w:trHeight w:val="255"/>
        </w:trPr>
        <w:tc>
          <w:tcPr>
            <w:tcW w:w="481" w:type="pct"/>
            <w:tcBorders>
              <w:top w:val="nil"/>
              <w:left w:val="single" w:sz="4" w:space="0" w:color="auto"/>
              <w:bottom w:val="single" w:sz="4" w:space="0" w:color="auto"/>
              <w:right w:val="single" w:sz="4" w:space="0" w:color="auto"/>
            </w:tcBorders>
            <w:shd w:val="clear" w:color="auto" w:fill="auto"/>
            <w:noWrap/>
            <w:vAlign w:val="bottom"/>
            <w:hideMark/>
          </w:tcPr>
          <w:p w:rsidR="00BF7C85" w:rsidRPr="00EA353C" w:rsidRDefault="00BF7C85" w:rsidP="00D21A3A">
            <w:pPr>
              <w:spacing w:after="0" w:line="240" w:lineRule="auto"/>
              <w:rPr>
                <w:rFonts w:ascii="Times New Roman" w:eastAsia="Times New Roman" w:hAnsi="Times New Roman" w:cs="Times New Roman"/>
                <w:bCs/>
                <w:color w:val="000000" w:themeColor="text1"/>
                <w:highlight w:val="yellow"/>
              </w:rPr>
            </w:pPr>
            <w:r w:rsidRPr="00D21A3A">
              <w:rPr>
                <w:rFonts w:ascii="Times New Roman" w:eastAsia="Times New Roman" w:hAnsi="Times New Roman" w:cs="Times New Roman"/>
                <w:bCs/>
                <w:color w:val="000000" w:themeColor="text1"/>
              </w:rPr>
              <w:t>201</w:t>
            </w:r>
            <w:r w:rsidR="00091234">
              <w:rPr>
                <w:rFonts w:ascii="Times New Roman" w:eastAsia="Times New Roman" w:hAnsi="Times New Roman" w:cs="Times New Roman"/>
                <w:bCs/>
                <w:color w:val="000000" w:themeColor="text1"/>
              </w:rPr>
              <w:t>9</w:t>
            </w:r>
            <w:r w:rsidR="00A7095B" w:rsidRPr="00D21A3A">
              <w:rPr>
                <w:rFonts w:ascii="Times New Roman" w:eastAsia="Times New Roman" w:hAnsi="Times New Roman" w:cs="Times New Roman"/>
                <w:bCs/>
                <w:color w:val="000000" w:themeColor="text1"/>
              </w:rPr>
              <w:t xml:space="preserve"> </w:t>
            </w:r>
            <w:r w:rsidRPr="00D21A3A">
              <w:rPr>
                <w:rFonts w:ascii="Times New Roman" w:eastAsia="Times New Roman" w:hAnsi="Times New Roman" w:cs="Times New Roman"/>
                <w:bCs/>
                <w:color w:val="000000" w:themeColor="text1"/>
              </w:rPr>
              <w:t>г</w:t>
            </w:r>
            <w:r w:rsidR="00A7095B" w:rsidRPr="00D21A3A">
              <w:rPr>
                <w:rFonts w:ascii="Times New Roman" w:eastAsia="Times New Roman" w:hAnsi="Times New Roman" w:cs="Times New Roman"/>
                <w:bCs/>
                <w:color w:val="000000" w:themeColor="text1"/>
              </w:rPr>
              <w:t>.</w:t>
            </w:r>
          </w:p>
        </w:tc>
        <w:tc>
          <w:tcPr>
            <w:tcW w:w="1378" w:type="pct"/>
            <w:tcBorders>
              <w:top w:val="nil"/>
              <w:left w:val="nil"/>
              <w:bottom w:val="single" w:sz="4" w:space="0" w:color="auto"/>
              <w:right w:val="single" w:sz="4" w:space="0" w:color="auto"/>
            </w:tcBorders>
            <w:shd w:val="clear" w:color="auto" w:fill="auto"/>
            <w:noWrap/>
            <w:vAlign w:val="bottom"/>
            <w:hideMark/>
          </w:tcPr>
          <w:p w:rsidR="00BF7C85" w:rsidRPr="00D21A3A" w:rsidRDefault="00091234" w:rsidP="00D21A3A">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2055</w:t>
            </w:r>
          </w:p>
        </w:tc>
        <w:tc>
          <w:tcPr>
            <w:tcW w:w="1112" w:type="pct"/>
            <w:tcBorders>
              <w:top w:val="nil"/>
              <w:left w:val="nil"/>
              <w:bottom w:val="single" w:sz="4" w:space="0" w:color="auto"/>
              <w:right w:val="single" w:sz="4" w:space="0" w:color="auto"/>
            </w:tcBorders>
            <w:shd w:val="clear" w:color="auto" w:fill="auto"/>
            <w:noWrap/>
            <w:vAlign w:val="bottom"/>
            <w:hideMark/>
          </w:tcPr>
          <w:p w:rsidR="00BF7C85" w:rsidRPr="00D21A3A" w:rsidRDefault="00BF7C85" w:rsidP="007566EE">
            <w:pPr>
              <w:spacing w:after="0" w:line="240" w:lineRule="auto"/>
              <w:jc w:val="right"/>
              <w:rPr>
                <w:rFonts w:ascii="Times New Roman" w:eastAsia="Times New Roman" w:hAnsi="Times New Roman" w:cs="Times New Roman"/>
                <w:bCs/>
                <w:color w:val="000000" w:themeColor="text1"/>
              </w:rPr>
            </w:pPr>
            <w:r w:rsidRPr="00D21A3A">
              <w:rPr>
                <w:rFonts w:ascii="Times New Roman" w:eastAsia="Times New Roman" w:hAnsi="Times New Roman" w:cs="Times New Roman"/>
                <w:bCs/>
                <w:color w:val="000000" w:themeColor="text1"/>
              </w:rPr>
              <w:t>1</w:t>
            </w:r>
            <w:r w:rsidR="00091234">
              <w:rPr>
                <w:rFonts w:ascii="Times New Roman" w:eastAsia="Times New Roman" w:hAnsi="Times New Roman" w:cs="Times New Roman"/>
                <w:bCs/>
                <w:color w:val="000000" w:themeColor="text1"/>
              </w:rPr>
              <w:t>679</w:t>
            </w:r>
          </w:p>
        </w:tc>
        <w:tc>
          <w:tcPr>
            <w:tcW w:w="1234" w:type="pct"/>
            <w:tcBorders>
              <w:top w:val="nil"/>
              <w:left w:val="nil"/>
              <w:bottom w:val="single" w:sz="4" w:space="0" w:color="auto"/>
              <w:right w:val="single" w:sz="4" w:space="0" w:color="auto"/>
            </w:tcBorders>
            <w:shd w:val="clear" w:color="auto" w:fill="auto"/>
            <w:noWrap/>
            <w:vAlign w:val="bottom"/>
            <w:hideMark/>
          </w:tcPr>
          <w:p w:rsidR="00BF7C85" w:rsidRPr="00D21A3A" w:rsidRDefault="00091234" w:rsidP="00D21A3A">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1718</w:t>
            </w:r>
          </w:p>
        </w:tc>
        <w:tc>
          <w:tcPr>
            <w:tcW w:w="795" w:type="pct"/>
            <w:tcBorders>
              <w:top w:val="nil"/>
              <w:left w:val="nil"/>
              <w:bottom w:val="single" w:sz="4" w:space="0" w:color="auto"/>
              <w:right w:val="single" w:sz="4" w:space="0" w:color="auto"/>
            </w:tcBorders>
            <w:shd w:val="clear" w:color="auto" w:fill="auto"/>
            <w:noWrap/>
            <w:vAlign w:val="bottom"/>
            <w:hideMark/>
          </w:tcPr>
          <w:p w:rsidR="00BF7C85" w:rsidRPr="00D21A3A" w:rsidRDefault="00BF7C85" w:rsidP="007566EE">
            <w:pPr>
              <w:spacing w:after="0" w:line="240" w:lineRule="auto"/>
              <w:jc w:val="right"/>
              <w:rPr>
                <w:rFonts w:ascii="Times New Roman" w:eastAsia="Times New Roman" w:hAnsi="Times New Roman" w:cs="Times New Roman"/>
                <w:bCs/>
                <w:color w:val="000000" w:themeColor="text1"/>
              </w:rPr>
            </w:pPr>
            <w:r w:rsidRPr="00D21A3A">
              <w:rPr>
                <w:rFonts w:ascii="Times New Roman" w:eastAsia="Times New Roman" w:hAnsi="Times New Roman" w:cs="Times New Roman"/>
                <w:bCs/>
                <w:color w:val="000000" w:themeColor="text1"/>
              </w:rPr>
              <w:t>0.</w:t>
            </w:r>
            <w:r w:rsidR="00091234">
              <w:rPr>
                <w:rFonts w:ascii="Times New Roman" w:eastAsia="Times New Roman" w:hAnsi="Times New Roman" w:cs="Times New Roman"/>
                <w:bCs/>
                <w:color w:val="000000" w:themeColor="text1"/>
              </w:rPr>
              <w:t>60</w:t>
            </w:r>
          </w:p>
        </w:tc>
      </w:tr>
    </w:tbl>
    <w:p w:rsidR="0072656C" w:rsidRPr="00212370" w:rsidRDefault="009F705A" w:rsidP="00F72D20">
      <w:pPr>
        <w:spacing w:before="120" w:after="0" w:line="259" w:lineRule="auto"/>
        <w:jc w:val="both"/>
        <w:rPr>
          <w:rFonts w:ascii="Times New Roman" w:eastAsia="Cambria" w:hAnsi="Times New Roman" w:cs="Times New Roman"/>
          <w:color w:val="000000"/>
        </w:rPr>
      </w:pPr>
      <w:r w:rsidRPr="00212370">
        <w:rPr>
          <w:rFonts w:ascii="Times New Roman" w:eastAsia="Cambria" w:hAnsi="Times New Roman" w:cs="Times New Roman"/>
          <w:color w:val="000000"/>
        </w:rPr>
        <w:t xml:space="preserve">За </w:t>
      </w:r>
      <w:r w:rsidR="00A454CE">
        <w:rPr>
          <w:rFonts w:ascii="Times New Roman" w:eastAsia="Cambria" w:hAnsi="Times New Roman" w:cs="Times New Roman"/>
          <w:color w:val="000000"/>
        </w:rPr>
        <w:t>удобство</w:t>
      </w:r>
      <w:r w:rsidRPr="00212370">
        <w:rPr>
          <w:rFonts w:ascii="Times New Roman" w:eastAsia="Cambria" w:hAnsi="Times New Roman" w:cs="Times New Roman"/>
          <w:color w:val="000000"/>
        </w:rPr>
        <w:t xml:space="preserve"> на потребителите на услугите си „ВиК” ООД, гр. Кърджали предлага всички видове възможности за заплащане на такса вода - касови, банкови, извънкасови и електронни. По този начин </w:t>
      </w:r>
      <w:r w:rsidR="004D34FD" w:rsidRPr="00212370">
        <w:rPr>
          <w:rFonts w:ascii="Times New Roman" w:eastAsia="Cambria" w:hAnsi="Times New Roman" w:cs="Times New Roman"/>
          <w:color w:val="000000"/>
        </w:rPr>
        <w:t>Д</w:t>
      </w:r>
      <w:r w:rsidRPr="00212370">
        <w:rPr>
          <w:rFonts w:ascii="Times New Roman" w:eastAsia="Cambria" w:hAnsi="Times New Roman" w:cs="Times New Roman"/>
          <w:color w:val="000000"/>
        </w:rPr>
        <w:t xml:space="preserve">ружеството се надява да увеличи събираемостта на вземанията си посредством предоставяне на повече възможности за разплащане на потребителите.      </w:t>
      </w:r>
    </w:p>
    <w:p w:rsidR="0072656C" w:rsidRPr="00212370" w:rsidRDefault="009F705A" w:rsidP="0023640A">
      <w:pPr>
        <w:spacing w:before="120" w:after="0" w:line="259" w:lineRule="auto"/>
        <w:jc w:val="both"/>
        <w:rPr>
          <w:rFonts w:ascii="Times New Roman" w:eastAsia="Cambria" w:hAnsi="Times New Roman" w:cs="Times New Roman"/>
          <w:b/>
          <w:color w:val="000000"/>
        </w:rPr>
      </w:pPr>
      <w:r w:rsidRPr="00212370">
        <w:rPr>
          <w:rFonts w:ascii="Times New Roman" w:eastAsia="Cambria" w:hAnsi="Times New Roman" w:cs="Times New Roman"/>
          <w:color w:val="000000"/>
        </w:rPr>
        <w:t xml:space="preserve">Дружеството осъществява дейност само на българския пазар и няма </w:t>
      </w:r>
      <w:r w:rsidR="004D34FD" w:rsidRPr="00212370">
        <w:rPr>
          <w:rFonts w:ascii="Times New Roman" w:eastAsia="Cambria" w:hAnsi="Times New Roman" w:cs="Times New Roman"/>
          <w:color w:val="000000"/>
        </w:rPr>
        <w:t xml:space="preserve">продажби за </w:t>
      </w:r>
      <w:r w:rsidRPr="00212370">
        <w:rPr>
          <w:rFonts w:ascii="Times New Roman" w:eastAsia="Cambria" w:hAnsi="Times New Roman" w:cs="Times New Roman"/>
          <w:color w:val="000000"/>
        </w:rPr>
        <w:t xml:space="preserve">външни пазари. </w:t>
      </w:r>
    </w:p>
    <w:p w:rsidR="001A54F6" w:rsidRPr="00B84886" w:rsidRDefault="001A54F6" w:rsidP="001A54F6">
      <w:pPr>
        <w:keepNext/>
        <w:spacing w:before="120" w:after="0" w:line="259" w:lineRule="auto"/>
        <w:jc w:val="both"/>
        <w:rPr>
          <w:rFonts w:ascii="Times New Roman" w:eastAsia="Cambria" w:hAnsi="Times New Roman" w:cs="Times New Roman"/>
          <w:b/>
        </w:rPr>
      </w:pPr>
      <w:r w:rsidRPr="00B84886">
        <w:rPr>
          <w:rFonts w:ascii="Times New Roman" w:eastAsia="Cambria" w:hAnsi="Times New Roman" w:cs="Times New Roman"/>
          <w:b/>
        </w:rPr>
        <w:t>6.</w:t>
      </w:r>
      <w:r w:rsidRPr="00B84886">
        <w:rPr>
          <w:rFonts w:ascii="Times New Roman" w:eastAsia="Cambria" w:hAnsi="Times New Roman" w:cs="Times New Roman"/>
        </w:rPr>
        <w:t xml:space="preserve"> </w:t>
      </w:r>
      <w:r w:rsidRPr="00B84886">
        <w:rPr>
          <w:rFonts w:ascii="Times New Roman" w:eastAsia="Cambria" w:hAnsi="Times New Roman" w:cs="Times New Roman"/>
          <w:b/>
        </w:rPr>
        <w:t>Резултати от дейността за периода</w:t>
      </w:r>
    </w:p>
    <w:p w:rsidR="001A54F6" w:rsidRPr="00B84886" w:rsidRDefault="001A54F6" w:rsidP="001A54F6">
      <w:pPr>
        <w:spacing w:before="120" w:after="0" w:line="259" w:lineRule="auto"/>
        <w:jc w:val="both"/>
        <w:rPr>
          <w:rFonts w:ascii="Times New Roman" w:eastAsia="Cambria" w:hAnsi="Times New Roman" w:cs="Times New Roman"/>
          <w:color w:val="000000"/>
        </w:rPr>
      </w:pPr>
      <w:r w:rsidRPr="00B84886">
        <w:rPr>
          <w:rFonts w:ascii="Times New Roman" w:eastAsia="Cambria" w:hAnsi="Times New Roman" w:cs="Times New Roman"/>
          <w:color w:val="000000"/>
        </w:rPr>
        <w:t>Към 3</w:t>
      </w:r>
      <w:r w:rsidR="00F1268D">
        <w:rPr>
          <w:rFonts w:ascii="Times New Roman" w:eastAsia="Cambria" w:hAnsi="Times New Roman" w:cs="Times New Roman"/>
          <w:color w:val="000000"/>
        </w:rPr>
        <w:t>1</w:t>
      </w:r>
      <w:r w:rsidRPr="00B84886">
        <w:rPr>
          <w:rFonts w:ascii="Times New Roman" w:eastAsia="Cambria" w:hAnsi="Times New Roman" w:cs="Times New Roman"/>
          <w:color w:val="000000"/>
        </w:rPr>
        <w:t>.0</w:t>
      </w:r>
      <w:r w:rsidR="00F1268D">
        <w:rPr>
          <w:rFonts w:ascii="Times New Roman" w:eastAsia="Cambria" w:hAnsi="Times New Roman" w:cs="Times New Roman"/>
          <w:color w:val="000000"/>
        </w:rPr>
        <w:t>3</w:t>
      </w:r>
      <w:r w:rsidRPr="00B84886">
        <w:rPr>
          <w:rFonts w:ascii="Times New Roman" w:eastAsia="Cambria" w:hAnsi="Times New Roman" w:cs="Times New Roman"/>
          <w:color w:val="000000"/>
        </w:rPr>
        <w:t>.20</w:t>
      </w:r>
      <w:r w:rsidR="00F1268D">
        <w:rPr>
          <w:rFonts w:ascii="Times New Roman" w:eastAsia="Cambria" w:hAnsi="Times New Roman" w:cs="Times New Roman"/>
          <w:color w:val="000000"/>
        </w:rPr>
        <w:t>20</w:t>
      </w:r>
      <w:r w:rsidRPr="00B84886">
        <w:rPr>
          <w:rFonts w:ascii="Times New Roman" w:eastAsia="Cambria" w:hAnsi="Times New Roman" w:cs="Times New Roman"/>
          <w:color w:val="000000"/>
        </w:rPr>
        <w:t xml:space="preserve"> година „ВиК” ООД, гр. Кърджали отчита печалба  в размер на </w:t>
      </w:r>
      <w:r w:rsidR="00F1268D">
        <w:rPr>
          <w:rFonts w:ascii="Times New Roman" w:eastAsia="Cambria" w:hAnsi="Times New Roman" w:cs="Times New Roman"/>
          <w:color w:val="000000"/>
        </w:rPr>
        <w:t>12</w:t>
      </w:r>
      <w:r w:rsidRPr="00B84886">
        <w:rPr>
          <w:rFonts w:ascii="Times New Roman" w:eastAsia="Cambria" w:hAnsi="Times New Roman" w:cs="Times New Roman"/>
          <w:color w:val="000000"/>
        </w:rPr>
        <w:t xml:space="preserve"> хил. лв., спрямо </w:t>
      </w:r>
      <w:r w:rsidR="00F1268D">
        <w:rPr>
          <w:rFonts w:ascii="Times New Roman" w:eastAsia="Cambria" w:hAnsi="Times New Roman" w:cs="Times New Roman"/>
          <w:color w:val="000000"/>
        </w:rPr>
        <w:t xml:space="preserve">първото тримесечие на </w:t>
      </w:r>
      <w:r w:rsidRPr="00B84886">
        <w:rPr>
          <w:rFonts w:ascii="Times New Roman" w:eastAsia="Cambria" w:hAnsi="Times New Roman" w:cs="Times New Roman"/>
          <w:color w:val="000000"/>
        </w:rPr>
        <w:t xml:space="preserve"> 201</w:t>
      </w:r>
      <w:r w:rsidR="00F1268D">
        <w:rPr>
          <w:rFonts w:ascii="Times New Roman" w:eastAsia="Cambria" w:hAnsi="Times New Roman" w:cs="Times New Roman"/>
          <w:color w:val="000000"/>
        </w:rPr>
        <w:t>9</w:t>
      </w:r>
      <w:r w:rsidRPr="00B84886">
        <w:rPr>
          <w:rFonts w:ascii="Times New Roman" w:eastAsia="Cambria" w:hAnsi="Times New Roman" w:cs="Times New Roman"/>
          <w:color w:val="000000"/>
        </w:rPr>
        <w:t xml:space="preserve"> година  в размер на </w:t>
      </w:r>
      <w:r w:rsidR="0031412D">
        <w:rPr>
          <w:rFonts w:ascii="Times New Roman" w:eastAsia="Cambria" w:hAnsi="Times New Roman" w:cs="Times New Roman"/>
          <w:color w:val="000000"/>
        </w:rPr>
        <w:t xml:space="preserve">загуба от </w:t>
      </w:r>
      <w:r w:rsidR="00F1268D">
        <w:rPr>
          <w:rFonts w:ascii="Times New Roman" w:eastAsia="Cambria" w:hAnsi="Times New Roman" w:cs="Times New Roman"/>
          <w:color w:val="000000"/>
        </w:rPr>
        <w:t>116</w:t>
      </w:r>
      <w:r w:rsidRPr="00B84886">
        <w:rPr>
          <w:rFonts w:ascii="Times New Roman" w:eastAsia="Cambria" w:hAnsi="Times New Roman" w:cs="Times New Roman"/>
          <w:color w:val="000000"/>
        </w:rPr>
        <w:t xml:space="preserve"> хил. лв. </w:t>
      </w:r>
    </w:p>
    <w:p w:rsidR="001A54F6" w:rsidRPr="00C54AEA" w:rsidRDefault="001A54F6" w:rsidP="001A54F6">
      <w:pPr>
        <w:keepNext/>
        <w:spacing w:before="120" w:after="0" w:line="259" w:lineRule="auto"/>
        <w:rPr>
          <w:rFonts w:ascii="Times New Roman" w:eastAsia="Cambria" w:hAnsi="Times New Roman" w:cs="Times New Roman"/>
          <w:b/>
          <w:color w:val="000000"/>
          <w:u w:val="single"/>
        </w:rPr>
      </w:pPr>
      <w:r w:rsidRPr="00C54AEA">
        <w:rPr>
          <w:rFonts w:ascii="Times New Roman" w:eastAsia="Cambria" w:hAnsi="Times New Roman" w:cs="Times New Roman"/>
          <w:b/>
          <w:color w:val="000000"/>
          <w:u w:val="single"/>
        </w:rPr>
        <w:t>6.1. Приходи от основна дейност</w:t>
      </w:r>
    </w:p>
    <w:p w:rsidR="001A54F6" w:rsidRPr="005E2A6C" w:rsidRDefault="001A54F6" w:rsidP="001A54F6">
      <w:pPr>
        <w:keepNext/>
        <w:spacing w:before="120" w:after="0" w:line="259" w:lineRule="auto"/>
        <w:rPr>
          <w:rFonts w:ascii="Times New Roman" w:eastAsia="Cambria" w:hAnsi="Times New Roman" w:cs="Times New Roman"/>
          <w:b/>
          <w:color w:val="000000"/>
          <w:u w:val="single"/>
        </w:rPr>
      </w:pPr>
      <w:r w:rsidRPr="00C54AEA">
        <w:rPr>
          <w:rFonts w:ascii="Times New Roman" w:eastAsia="Times New Roman" w:hAnsi="Times New Roman" w:cs="Times New Roman"/>
          <w:lang w:eastAsia="en-US"/>
        </w:rPr>
        <w:t>Източник на финансиране</w:t>
      </w:r>
      <w:r w:rsidRPr="00396851">
        <w:rPr>
          <w:rFonts w:ascii="Times New Roman" w:eastAsia="Times New Roman" w:hAnsi="Times New Roman" w:cs="Times New Roman"/>
          <w:lang w:eastAsia="en-US"/>
        </w:rPr>
        <w:t xml:space="preserve"> на Дружеството са собствени приходи.</w:t>
      </w:r>
    </w:p>
    <w:p w:rsidR="001A54F6" w:rsidRPr="005E2A6C" w:rsidRDefault="001A54F6" w:rsidP="001A54F6">
      <w:pPr>
        <w:keepNext/>
        <w:spacing w:before="120" w:after="0" w:line="259" w:lineRule="auto"/>
        <w:jc w:val="both"/>
        <w:rPr>
          <w:rFonts w:ascii="Times New Roman" w:eastAsia="Cambria" w:hAnsi="Times New Roman" w:cs="Times New Roman"/>
          <w:color w:val="000000"/>
          <w:shd w:val="clear" w:color="auto" w:fill="FFFFFF"/>
        </w:rPr>
      </w:pPr>
      <w:r w:rsidRPr="005E2A6C">
        <w:rPr>
          <w:rFonts w:ascii="Times New Roman" w:eastAsia="Cambria" w:hAnsi="Times New Roman" w:cs="Times New Roman"/>
          <w:color w:val="000000"/>
        </w:rPr>
        <w:t xml:space="preserve">Основният дял, в размер на </w:t>
      </w:r>
      <w:r w:rsidR="006E1D2F">
        <w:rPr>
          <w:rFonts w:ascii="Times New Roman" w:eastAsia="Cambria" w:hAnsi="Times New Roman" w:cs="Times New Roman"/>
          <w:color w:val="000000"/>
        </w:rPr>
        <w:t>2116</w:t>
      </w:r>
      <w:r w:rsidRPr="005E2A6C">
        <w:rPr>
          <w:rFonts w:ascii="Times New Roman" w:eastAsia="Cambria" w:hAnsi="Times New Roman" w:cs="Times New Roman"/>
          <w:color w:val="000000"/>
        </w:rPr>
        <w:t xml:space="preserve"> хил. лв  или </w:t>
      </w:r>
      <w:r w:rsidR="006E1D2F">
        <w:rPr>
          <w:rFonts w:ascii="Times New Roman" w:eastAsia="Cambria" w:hAnsi="Times New Roman" w:cs="Times New Roman"/>
          <w:color w:val="000000"/>
        </w:rPr>
        <w:t xml:space="preserve">90,78 </w:t>
      </w:r>
      <w:r w:rsidRPr="005E2A6C">
        <w:rPr>
          <w:rFonts w:ascii="Times New Roman" w:eastAsia="Cambria" w:hAnsi="Times New Roman" w:cs="Times New Roman"/>
          <w:color w:val="000000"/>
        </w:rPr>
        <w:t>%  от  приходи</w:t>
      </w:r>
      <w:r>
        <w:rPr>
          <w:rFonts w:ascii="Times New Roman" w:eastAsia="Cambria" w:hAnsi="Times New Roman" w:cs="Times New Roman"/>
          <w:color w:val="000000"/>
        </w:rPr>
        <w:t>те</w:t>
      </w:r>
      <w:r w:rsidRPr="005E2A6C">
        <w:rPr>
          <w:rFonts w:ascii="Times New Roman" w:eastAsia="Cambria" w:hAnsi="Times New Roman" w:cs="Times New Roman"/>
          <w:color w:val="000000"/>
        </w:rPr>
        <w:t xml:space="preserve"> се формира от предоставянето на услуги, свързани с водоснабдяване, канализация и пречистване на отпадъчни води. </w:t>
      </w:r>
      <w:r>
        <w:rPr>
          <w:rFonts w:ascii="Times New Roman" w:eastAsia="Cambria" w:hAnsi="Times New Roman" w:cs="Times New Roman"/>
          <w:color w:val="000000"/>
        </w:rPr>
        <w:t>Разходите за придобиване на активи отразяват и</w:t>
      </w:r>
      <w:r w:rsidRPr="005E2A6C">
        <w:rPr>
          <w:rFonts w:ascii="Times New Roman" w:eastAsia="Cambria" w:hAnsi="Times New Roman" w:cs="Times New Roman"/>
          <w:color w:val="000000"/>
          <w:shd w:val="clear" w:color="auto" w:fill="FFFFFF"/>
        </w:rPr>
        <w:t>звърш</w:t>
      </w:r>
      <w:r>
        <w:rPr>
          <w:rFonts w:ascii="Times New Roman" w:eastAsia="Cambria" w:hAnsi="Times New Roman" w:cs="Times New Roman"/>
          <w:color w:val="000000"/>
          <w:shd w:val="clear" w:color="auto" w:fill="FFFFFF"/>
        </w:rPr>
        <w:t>ван</w:t>
      </w:r>
      <w:r w:rsidRPr="005E2A6C">
        <w:rPr>
          <w:rFonts w:ascii="Times New Roman" w:eastAsia="Cambria" w:hAnsi="Times New Roman" w:cs="Times New Roman"/>
          <w:color w:val="000000"/>
          <w:shd w:val="clear" w:color="auto" w:fill="FFFFFF"/>
        </w:rPr>
        <w:t>ите инвестиции в публични</w:t>
      </w:r>
      <w:r w:rsidR="00C54AEA">
        <w:rPr>
          <w:rFonts w:ascii="Times New Roman" w:eastAsia="Cambria" w:hAnsi="Times New Roman" w:cs="Times New Roman"/>
          <w:color w:val="000000"/>
          <w:shd w:val="clear" w:color="auto" w:fill="FFFFFF"/>
        </w:rPr>
        <w:t xml:space="preserve"> и корпоративни</w:t>
      </w:r>
      <w:r w:rsidRPr="005E2A6C">
        <w:rPr>
          <w:rFonts w:ascii="Times New Roman" w:eastAsia="Cambria" w:hAnsi="Times New Roman" w:cs="Times New Roman"/>
          <w:color w:val="000000"/>
          <w:shd w:val="clear" w:color="auto" w:fill="FFFFFF"/>
        </w:rPr>
        <w:t xml:space="preserve"> активи в размер на </w:t>
      </w:r>
      <w:r w:rsidR="006E1D2F">
        <w:rPr>
          <w:rFonts w:ascii="Times New Roman" w:eastAsia="Cambria" w:hAnsi="Times New Roman" w:cs="Times New Roman"/>
          <w:color w:val="000000"/>
          <w:shd w:val="clear" w:color="auto" w:fill="FFFFFF"/>
        </w:rPr>
        <w:t>126</w:t>
      </w:r>
      <w:r w:rsidRPr="005E2A6C">
        <w:rPr>
          <w:rFonts w:ascii="Times New Roman" w:eastAsia="Cambria" w:hAnsi="Times New Roman" w:cs="Times New Roman"/>
          <w:color w:val="000000"/>
          <w:shd w:val="clear" w:color="auto" w:fill="FFFFFF"/>
        </w:rPr>
        <w:t xml:space="preserve"> хил. лв. Дружеството е реализирало </w:t>
      </w:r>
      <w:r w:rsidR="006E1D2F">
        <w:rPr>
          <w:rFonts w:ascii="Times New Roman" w:eastAsia="Cambria" w:hAnsi="Times New Roman" w:cs="Times New Roman"/>
          <w:color w:val="000000"/>
          <w:shd w:val="clear" w:color="auto" w:fill="FFFFFF"/>
        </w:rPr>
        <w:t>89</w:t>
      </w:r>
      <w:r w:rsidRPr="005E2A6C">
        <w:rPr>
          <w:rFonts w:ascii="Times New Roman" w:eastAsia="Cambria" w:hAnsi="Times New Roman" w:cs="Times New Roman"/>
          <w:color w:val="000000"/>
          <w:shd w:val="clear" w:color="auto" w:fill="FFFFFF"/>
        </w:rPr>
        <w:t xml:space="preserve"> хил. лв други приходи</w:t>
      </w:r>
      <w:r w:rsidR="00C54AEA">
        <w:rPr>
          <w:rFonts w:ascii="Times New Roman" w:eastAsia="Cambria" w:hAnsi="Times New Roman" w:cs="Times New Roman"/>
          <w:color w:val="000000"/>
          <w:shd w:val="clear" w:color="auto" w:fill="FFFFFF"/>
        </w:rPr>
        <w:t>,</w:t>
      </w:r>
      <w:r w:rsidR="00355CD8">
        <w:rPr>
          <w:rFonts w:ascii="Times New Roman" w:eastAsia="Cambria" w:hAnsi="Times New Roman" w:cs="Times New Roman"/>
          <w:color w:val="000000"/>
          <w:shd w:val="clear" w:color="auto" w:fill="FFFFFF"/>
        </w:rPr>
        <w:t xml:space="preserve"> </w:t>
      </w:r>
      <w:r w:rsidRPr="005E2A6C">
        <w:rPr>
          <w:rFonts w:ascii="Times New Roman" w:eastAsia="Cambria" w:hAnsi="Times New Roman" w:cs="Times New Roman"/>
          <w:color w:val="000000"/>
          <w:shd w:val="clear" w:color="auto" w:fill="FFFFFF"/>
        </w:rPr>
        <w:t xml:space="preserve">представляващи </w:t>
      </w:r>
      <w:r w:rsidR="006E1D2F">
        <w:rPr>
          <w:rFonts w:ascii="Times New Roman" w:eastAsia="Cambria" w:hAnsi="Times New Roman" w:cs="Times New Roman"/>
          <w:color w:val="000000"/>
          <w:shd w:val="clear" w:color="auto" w:fill="FFFFFF"/>
        </w:rPr>
        <w:t>3</w:t>
      </w:r>
      <w:r w:rsidR="009E6136">
        <w:rPr>
          <w:rFonts w:ascii="Times New Roman" w:eastAsia="Cambria" w:hAnsi="Times New Roman" w:cs="Times New Roman"/>
          <w:color w:val="000000"/>
          <w:shd w:val="clear" w:color="auto" w:fill="FFFFFF"/>
          <w:lang w:val="en-US"/>
        </w:rPr>
        <w:t>.81</w:t>
      </w:r>
      <w:r w:rsidRPr="005E2A6C">
        <w:rPr>
          <w:rFonts w:ascii="Times New Roman" w:eastAsia="Cambria" w:hAnsi="Times New Roman" w:cs="Times New Roman"/>
          <w:color w:val="000000"/>
          <w:shd w:val="clear" w:color="auto" w:fill="FFFFFF"/>
        </w:rPr>
        <w:t xml:space="preserve">% от общите приходи за </w:t>
      </w:r>
      <w:r>
        <w:rPr>
          <w:rFonts w:ascii="Times New Roman" w:eastAsia="Cambria" w:hAnsi="Times New Roman" w:cs="Times New Roman"/>
          <w:color w:val="000000"/>
          <w:shd w:val="clear" w:color="auto" w:fill="FFFFFF"/>
        </w:rPr>
        <w:t xml:space="preserve"> </w:t>
      </w:r>
      <w:r w:rsidR="008A10D0">
        <w:rPr>
          <w:rFonts w:ascii="Times New Roman" w:eastAsia="Cambria" w:hAnsi="Times New Roman" w:cs="Times New Roman"/>
          <w:color w:val="000000"/>
          <w:shd w:val="clear" w:color="auto" w:fill="FFFFFF"/>
        </w:rPr>
        <w:t>отчетния период</w:t>
      </w:r>
      <w:r>
        <w:rPr>
          <w:rFonts w:ascii="Times New Roman" w:eastAsia="Cambria" w:hAnsi="Times New Roman" w:cs="Times New Roman"/>
          <w:color w:val="000000"/>
          <w:shd w:val="clear" w:color="auto" w:fill="FFFFFF"/>
        </w:rPr>
        <w:t xml:space="preserve"> на 20</w:t>
      </w:r>
      <w:r w:rsidR="006E1D2F">
        <w:rPr>
          <w:rFonts w:ascii="Times New Roman" w:eastAsia="Cambria" w:hAnsi="Times New Roman" w:cs="Times New Roman"/>
          <w:color w:val="000000"/>
          <w:shd w:val="clear" w:color="auto" w:fill="FFFFFF"/>
        </w:rPr>
        <w:t>20</w:t>
      </w:r>
      <w:r>
        <w:rPr>
          <w:rFonts w:ascii="Times New Roman" w:eastAsia="Cambria" w:hAnsi="Times New Roman" w:cs="Times New Roman"/>
          <w:color w:val="000000"/>
          <w:shd w:val="clear" w:color="auto" w:fill="FFFFFF"/>
        </w:rPr>
        <w:t>г</w:t>
      </w:r>
      <w:r w:rsidRPr="005E2A6C">
        <w:rPr>
          <w:rFonts w:ascii="Times New Roman" w:eastAsia="Cambria" w:hAnsi="Times New Roman" w:cs="Times New Roman"/>
          <w:color w:val="000000"/>
          <w:shd w:val="clear" w:color="auto" w:fill="FFFFFF"/>
        </w:rPr>
        <w:t>.</w:t>
      </w:r>
    </w:p>
    <w:p w:rsidR="001A54F6" w:rsidRDefault="001A54F6" w:rsidP="001A54F6">
      <w:pPr>
        <w:keepNext/>
        <w:spacing w:before="120" w:after="0" w:line="259" w:lineRule="auto"/>
        <w:rPr>
          <w:rFonts w:ascii="Times New Roman" w:eastAsia="Cambria" w:hAnsi="Times New Roman" w:cs="Times New Roman"/>
          <w:b/>
          <w:color w:val="000000"/>
          <w:shd w:val="clear" w:color="auto" w:fill="FFFFFF"/>
        </w:rPr>
      </w:pPr>
      <w:r w:rsidRPr="005E2A6C">
        <w:rPr>
          <w:rFonts w:ascii="Times New Roman" w:eastAsia="Cambria" w:hAnsi="Times New Roman" w:cs="Times New Roman"/>
          <w:b/>
          <w:color w:val="000000"/>
          <w:shd w:val="clear" w:color="auto" w:fill="FFFFFF"/>
        </w:rPr>
        <w:t xml:space="preserve">Таблица № </w:t>
      </w:r>
      <w:r w:rsidR="00F1268D">
        <w:rPr>
          <w:rFonts w:ascii="Times New Roman" w:eastAsia="Cambria" w:hAnsi="Times New Roman" w:cs="Times New Roman"/>
          <w:b/>
          <w:color w:val="000000"/>
          <w:shd w:val="clear" w:color="auto" w:fill="FFFFFF"/>
        </w:rPr>
        <w:t>9</w:t>
      </w:r>
      <w:r w:rsidRPr="005E2A6C">
        <w:rPr>
          <w:rFonts w:ascii="Times New Roman" w:eastAsia="Cambria" w:hAnsi="Times New Roman" w:cs="Times New Roman"/>
          <w:b/>
          <w:color w:val="000000"/>
          <w:shd w:val="clear" w:color="auto" w:fill="FFFFFF"/>
        </w:rPr>
        <w:t xml:space="preserve">   </w:t>
      </w:r>
    </w:p>
    <w:tbl>
      <w:tblPr>
        <w:tblW w:w="9140" w:type="dxa"/>
        <w:tblInd w:w="55" w:type="dxa"/>
        <w:tblCellMar>
          <w:left w:w="70" w:type="dxa"/>
          <w:right w:w="70" w:type="dxa"/>
        </w:tblCellMar>
        <w:tblLook w:val="04A0" w:firstRow="1" w:lastRow="0" w:firstColumn="1" w:lastColumn="0" w:noHBand="0" w:noVBand="1"/>
      </w:tblPr>
      <w:tblGrid>
        <w:gridCol w:w="3508"/>
        <w:gridCol w:w="1578"/>
        <w:gridCol w:w="1431"/>
        <w:gridCol w:w="1504"/>
        <w:gridCol w:w="1119"/>
      </w:tblGrid>
      <w:tr w:rsidR="001A54F6" w:rsidRPr="006568D2" w:rsidTr="00212370">
        <w:trPr>
          <w:trHeight w:val="647"/>
        </w:trPr>
        <w:tc>
          <w:tcPr>
            <w:tcW w:w="3508" w:type="dxa"/>
            <w:tcBorders>
              <w:top w:val="single" w:sz="8" w:space="0" w:color="auto"/>
              <w:left w:val="single" w:sz="8" w:space="0" w:color="auto"/>
              <w:bottom w:val="single" w:sz="8" w:space="0" w:color="auto"/>
              <w:right w:val="single" w:sz="8" w:space="0" w:color="auto"/>
            </w:tcBorders>
            <w:shd w:val="clear" w:color="000000" w:fill="8DB4E2"/>
            <w:noWrap/>
            <w:vAlign w:val="bottom"/>
            <w:hideMark/>
          </w:tcPr>
          <w:p w:rsidR="001A54F6" w:rsidRPr="00BF028C" w:rsidRDefault="001A54F6" w:rsidP="00212370">
            <w:pPr>
              <w:spacing w:after="0" w:line="240" w:lineRule="auto"/>
              <w:rPr>
                <w:rFonts w:ascii="Arial" w:eastAsia="Times New Roman" w:hAnsi="Arial" w:cs="Arial"/>
                <w:b/>
                <w:bCs/>
                <w:color w:val="FFFFFF" w:themeColor="background1"/>
                <w:sz w:val="20"/>
                <w:szCs w:val="20"/>
              </w:rPr>
            </w:pPr>
            <w:r w:rsidRPr="00BF028C">
              <w:rPr>
                <w:rFonts w:ascii="Arial" w:eastAsia="Times New Roman" w:hAnsi="Arial" w:cs="Arial"/>
                <w:b/>
                <w:bCs/>
                <w:color w:val="FFFFFF" w:themeColor="background1"/>
                <w:sz w:val="20"/>
                <w:szCs w:val="20"/>
              </w:rPr>
              <w:t>ПРИХОДИ</w:t>
            </w:r>
          </w:p>
        </w:tc>
        <w:tc>
          <w:tcPr>
            <w:tcW w:w="1578" w:type="dxa"/>
            <w:tcBorders>
              <w:top w:val="single" w:sz="8" w:space="0" w:color="auto"/>
              <w:left w:val="nil"/>
              <w:bottom w:val="nil"/>
              <w:right w:val="single" w:sz="8" w:space="0" w:color="auto"/>
            </w:tcBorders>
            <w:shd w:val="clear" w:color="000000" w:fill="8DB4E2"/>
            <w:noWrap/>
            <w:vAlign w:val="bottom"/>
            <w:hideMark/>
          </w:tcPr>
          <w:p w:rsidR="001A54F6" w:rsidRPr="00BF028C" w:rsidRDefault="001A54F6" w:rsidP="00212370">
            <w:pPr>
              <w:spacing w:after="0" w:line="240" w:lineRule="auto"/>
              <w:jc w:val="center"/>
              <w:rPr>
                <w:rFonts w:ascii="Arial" w:eastAsia="Times New Roman" w:hAnsi="Arial" w:cs="Arial"/>
                <w:b/>
                <w:bCs/>
                <w:color w:val="FFFFFF" w:themeColor="background1"/>
                <w:sz w:val="20"/>
                <w:szCs w:val="20"/>
              </w:rPr>
            </w:pPr>
            <w:r w:rsidRPr="00BF028C">
              <w:rPr>
                <w:rFonts w:ascii="Arial" w:eastAsia="Times New Roman" w:hAnsi="Arial" w:cs="Arial"/>
                <w:b/>
                <w:bCs/>
                <w:color w:val="FFFFFF" w:themeColor="background1"/>
                <w:sz w:val="20"/>
                <w:szCs w:val="20"/>
              </w:rPr>
              <w:t>3</w:t>
            </w:r>
            <w:r w:rsidR="00F1268D" w:rsidRPr="00BF028C">
              <w:rPr>
                <w:rFonts w:ascii="Arial" w:eastAsia="Times New Roman" w:hAnsi="Arial" w:cs="Arial"/>
                <w:b/>
                <w:bCs/>
                <w:color w:val="FFFFFF" w:themeColor="background1"/>
                <w:sz w:val="20"/>
                <w:szCs w:val="20"/>
              </w:rPr>
              <w:t>1</w:t>
            </w:r>
            <w:r w:rsidRPr="00BF028C">
              <w:rPr>
                <w:rFonts w:ascii="Arial" w:eastAsia="Times New Roman" w:hAnsi="Arial" w:cs="Arial"/>
                <w:b/>
                <w:bCs/>
                <w:color w:val="FFFFFF" w:themeColor="background1"/>
                <w:sz w:val="20"/>
                <w:szCs w:val="20"/>
              </w:rPr>
              <w:t>.0</w:t>
            </w:r>
            <w:r w:rsidR="00F1268D" w:rsidRPr="00BF028C">
              <w:rPr>
                <w:rFonts w:ascii="Arial" w:eastAsia="Times New Roman" w:hAnsi="Arial" w:cs="Arial"/>
                <w:b/>
                <w:bCs/>
                <w:color w:val="FFFFFF" w:themeColor="background1"/>
                <w:sz w:val="20"/>
                <w:szCs w:val="20"/>
              </w:rPr>
              <w:t>3</w:t>
            </w:r>
            <w:r w:rsidRPr="00BF028C">
              <w:rPr>
                <w:rFonts w:ascii="Arial" w:eastAsia="Times New Roman" w:hAnsi="Arial" w:cs="Arial"/>
                <w:b/>
                <w:bCs/>
                <w:color w:val="FFFFFF" w:themeColor="background1"/>
                <w:sz w:val="20"/>
                <w:szCs w:val="20"/>
              </w:rPr>
              <w:t>.20</w:t>
            </w:r>
            <w:r w:rsidR="00F1268D" w:rsidRPr="00BF028C">
              <w:rPr>
                <w:rFonts w:ascii="Arial" w:eastAsia="Times New Roman" w:hAnsi="Arial" w:cs="Arial"/>
                <w:b/>
                <w:bCs/>
                <w:color w:val="FFFFFF" w:themeColor="background1"/>
                <w:sz w:val="20"/>
                <w:szCs w:val="20"/>
              </w:rPr>
              <w:t>20</w:t>
            </w:r>
          </w:p>
        </w:tc>
        <w:tc>
          <w:tcPr>
            <w:tcW w:w="1431" w:type="dxa"/>
            <w:tcBorders>
              <w:top w:val="single" w:sz="8" w:space="0" w:color="auto"/>
              <w:left w:val="nil"/>
              <w:bottom w:val="nil"/>
              <w:right w:val="single" w:sz="8" w:space="0" w:color="auto"/>
            </w:tcBorders>
            <w:shd w:val="clear" w:color="000000" w:fill="8DB4E2"/>
            <w:noWrap/>
            <w:vAlign w:val="bottom"/>
            <w:hideMark/>
          </w:tcPr>
          <w:p w:rsidR="001A54F6" w:rsidRPr="00BF028C" w:rsidRDefault="001A54F6" w:rsidP="00212370">
            <w:pPr>
              <w:spacing w:after="0" w:line="240" w:lineRule="auto"/>
              <w:jc w:val="center"/>
              <w:rPr>
                <w:rFonts w:ascii="Arial" w:eastAsia="Times New Roman" w:hAnsi="Arial" w:cs="Arial"/>
                <w:b/>
                <w:bCs/>
                <w:color w:val="FFFFFF" w:themeColor="background1"/>
                <w:sz w:val="20"/>
                <w:szCs w:val="20"/>
              </w:rPr>
            </w:pPr>
            <w:r w:rsidRPr="00BF028C">
              <w:rPr>
                <w:rFonts w:ascii="Arial" w:eastAsia="Times New Roman" w:hAnsi="Arial" w:cs="Arial"/>
                <w:b/>
                <w:bCs/>
                <w:color w:val="FFFFFF" w:themeColor="background1"/>
                <w:sz w:val="20"/>
                <w:szCs w:val="20"/>
              </w:rPr>
              <w:t>%</w:t>
            </w:r>
          </w:p>
        </w:tc>
        <w:tc>
          <w:tcPr>
            <w:tcW w:w="1504" w:type="dxa"/>
            <w:tcBorders>
              <w:top w:val="single" w:sz="8" w:space="0" w:color="auto"/>
              <w:left w:val="nil"/>
              <w:bottom w:val="nil"/>
              <w:right w:val="nil"/>
            </w:tcBorders>
            <w:shd w:val="clear" w:color="000000" w:fill="8DB4E2"/>
            <w:noWrap/>
            <w:vAlign w:val="bottom"/>
            <w:hideMark/>
          </w:tcPr>
          <w:p w:rsidR="001A54F6" w:rsidRPr="00BF028C" w:rsidRDefault="001A54F6" w:rsidP="00C95193">
            <w:pPr>
              <w:spacing w:after="0" w:line="240" w:lineRule="auto"/>
              <w:jc w:val="center"/>
              <w:rPr>
                <w:rFonts w:ascii="Arial" w:eastAsia="Times New Roman" w:hAnsi="Arial" w:cs="Arial"/>
                <w:b/>
                <w:bCs/>
                <w:color w:val="FFFFFF" w:themeColor="background1"/>
                <w:sz w:val="20"/>
                <w:szCs w:val="20"/>
              </w:rPr>
            </w:pPr>
            <w:r w:rsidRPr="00BF028C">
              <w:rPr>
                <w:rFonts w:ascii="Arial" w:eastAsia="Times New Roman" w:hAnsi="Arial" w:cs="Arial"/>
                <w:b/>
                <w:bCs/>
                <w:color w:val="FFFFFF" w:themeColor="background1"/>
                <w:sz w:val="20"/>
                <w:szCs w:val="20"/>
              </w:rPr>
              <w:t>3</w:t>
            </w:r>
            <w:r w:rsidR="00F1268D" w:rsidRPr="00BF028C">
              <w:rPr>
                <w:rFonts w:ascii="Arial" w:eastAsia="Times New Roman" w:hAnsi="Arial" w:cs="Arial"/>
                <w:b/>
                <w:bCs/>
                <w:color w:val="FFFFFF" w:themeColor="background1"/>
                <w:sz w:val="20"/>
                <w:szCs w:val="20"/>
              </w:rPr>
              <w:t>1</w:t>
            </w:r>
            <w:r w:rsidRPr="00BF028C">
              <w:rPr>
                <w:rFonts w:ascii="Arial" w:eastAsia="Times New Roman" w:hAnsi="Arial" w:cs="Arial"/>
                <w:b/>
                <w:bCs/>
                <w:color w:val="FFFFFF" w:themeColor="background1"/>
                <w:sz w:val="20"/>
                <w:szCs w:val="20"/>
              </w:rPr>
              <w:t>.0</w:t>
            </w:r>
            <w:r w:rsidR="00F1268D" w:rsidRPr="00BF028C">
              <w:rPr>
                <w:rFonts w:ascii="Arial" w:eastAsia="Times New Roman" w:hAnsi="Arial" w:cs="Arial"/>
                <w:b/>
                <w:bCs/>
                <w:color w:val="FFFFFF" w:themeColor="background1"/>
                <w:sz w:val="20"/>
                <w:szCs w:val="20"/>
              </w:rPr>
              <w:t>3</w:t>
            </w:r>
            <w:r w:rsidRPr="00BF028C">
              <w:rPr>
                <w:rFonts w:ascii="Arial" w:eastAsia="Times New Roman" w:hAnsi="Arial" w:cs="Arial"/>
                <w:b/>
                <w:bCs/>
                <w:color w:val="FFFFFF" w:themeColor="background1"/>
                <w:sz w:val="20"/>
                <w:szCs w:val="20"/>
              </w:rPr>
              <w:t>.201</w:t>
            </w:r>
            <w:r w:rsidR="00F1268D" w:rsidRPr="00BF028C">
              <w:rPr>
                <w:rFonts w:ascii="Arial" w:eastAsia="Times New Roman" w:hAnsi="Arial" w:cs="Arial"/>
                <w:b/>
                <w:bCs/>
                <w:color w:val="FFFFFF" w:themeColor="background1"/>
                <w:sz w:val="20"/>
                <w:szCs w:val="20"/>
              </w:rPr>
              <w:t>9</w:t>
            </w:r>
          </w:p>
        </w:tc>
        <w:tc>
          <w:tcPr>
            <w:tcW w:w="1119"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1A54F6" w:rsidRPr="00BF028C" w:rsidRDefault="001A54F6" w:rsidP="00212370">
            <w:pPr>
              <w:spacing w:after="0" w:line="240" w:lineRule="auto"/>
              <w:jc w:val="center"/>
              <w:rPr>
                <w:rFonts w:ascii="Arial" w:eastAsia="Times New Roman" w:hAnsi="Arial" w:cs="Arial"/>
                <w:b/>
                <w:bCs/>
                <w:color w:val="FFFFFF" w:themeColor="background1"/>
                <w:sz w:val="20"/>
                <w:szCs w:val="20"/>
              </w:rPr>
            </w:pPr>
            <w:r w:rsidRPr="00BF028C">
              <w:rPr>
                <w:rFonts w:ascii="Arial" w:eastAsia="Times New Roman" w:hAnsi="Arial" w:cs="Arial"/>
                <w:b/>
                <w:bCs/>
                <w:color w:val="FFFFFF" w:themeColor="background1"/>
                <w:sz w:val="20"/>
                <w:szCs w:val="20"/>
              </w:rPr>
              <w:t>%</w:t>
            </w:r>
          </w:p>
        </w:tc>
      </w:tr>
      <w:tr w:rsidR="001A54F6" w:rsidRPr="006568D2" w:rsidTr="00B84886">
        <w:trPr>
          <w:trHeight w:val="359"/>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1A54F6" w:rsidRPr="006568D2" w:rsidRDefault="001A54F6" w:rsidP="00212370">
            <w:pPr>
              <w:spacing w:after="0" w:line="240" w:lineRule="auto"/>
              <w:rPr>
                <w:rFonts w:ascii="Arial" w:eastAsia="Times New Roman" w:hAnsi="Arial" w:cs="Arial"/>
                <w:b/>
                <w:bCs/>
                <w:sz w:val="20"/>
                <w:szCs w:val="20"/>
              </w:rPr>
            </w:pPr>
            <w:r>
              <w:rPr>
                <w:rFonts w:ascii="Arial" w:eastAsia="Times New Roman" w:hAnsi="Arial" w:cs="Arial"/>
                <w:b/>
                <w:bCs/>
                <w:sz w:val="20"/>
                <w:szCs w:val="20"/>
              </w:rPr>
              <w:t>П</w:t>
            </w:r>
            <w:r w:rsidRPr="006568D2">
              <w:rPr>
                <w:rFonts w:ascii="Arial" w:eastAsia="Times New Roman" w:hAnsi="Arial" w:cs="Arial"/>
                <w:b/>
                <w:bCs/>
                <w:sz w:val="20"/>
                <w:szCs w:val="20"/>
              </w:rPr>
              <w:t>риходи от продажби в т.ч. на :</w:t>
            </w:r>
          </w:p>
        </w:tc>
        <w:tc>
          <w:tcPr>
            <w:tcW w:w="1578" w:type="dxa"/>
            <w:tcBorders>
              <w:top w:val="single" w:sz="4" w:space="0" w:color="auto"/>
              <w:left w:val="nil"/>
              <w:bottom w:val="single" w:sz="4" w:space="0" w:color="auto"/>
              <w:right w:val="single" w:sz="4" w:space="0" w:color="auto"/>
            </w:tcBorders>
            <w:shd w:val="clear" w:color="auto" w:fill="auto"/>
            <w:noWrap/>
            <w:vAlign w:val="bottom"/>
          </w:tcPr>
          <w:p w:rsidR="001A54F6" w:rsidRPr="00F1268D"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2116</w:t>
            </w:r>
          </w:p>
        </w:tc>
        <w:tc>
          <w:tcPr>
            <w:tcW w:w="1431" w:type="dxa"/>
            <w:tcBorders>
              <w:top w:val="single" w:sz="4" w:space="0" w:color="auto"/>
              <w:left w:val="nil"/>
              <w:bottom w:val="single" w:sz="4" w:space="0" w:color="auto"/>
              <w:right w:val="single" w:sz="4" w:space="0" w:color="auto"/>
            </w:tcBorders>
            <w:shd w:val="clear" w:color="auto" w:fill="auto"/>
            <w:noWrap/>
            <w:vAlign w:val="bottom"/>
          </w:tcPr>
          <w:p w:rsidR="001A54F6" w:rsidRPr="00F1268D"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90,78</w:t>
            </w:r>
          </w:p>
        </w:tc>
        <w:tc>
          <w:tcPr>
            <w:tcW w:w="1504" w:type="dxa"/>
            <w:tcBorders>
              <w:top w:val="single" w:sz="4" w:space="0" w:color="auto"/>
              <w:left w:val="nil"/>
              <w:bottom w:val="single" w:sz="4" w:space="0" w:color="auto"/>
              <w:right w:val="nil"/>
            </w:tcBorders>
            <w:shd w:val="clear" w:color="auto" w:fill="auto"/>
            <w:noWrap/>
            <w:vAlign w:val="bottom"/>
            <w:hideMark/>
          </w:tcPr>
          <w:p w:rsidR="001A54F6" w:rsidRPr="006568D2"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1948</w:t>
            </w:r>
          </w:p>
        </w:tc>
        <w:tc>
          <w:tcPr>
            <w:tcW w:w="1119" w:type="dxa"/>
            <w:tcBorders>
              <w:top w:val="nil"/>
              <w:left w:val="single" w:sz="4" w:space="0" w:color="auto"/>
              <w:bottom w:val="single" w:sz="4" w:space="0" w:color="auto"/>
              <w:right w:val="single" w:sz="4" w:space="0" w:color="auto"/>
            </w:tcBorders>
            <w:shd w:val="clear" w:color="auto" w:fill="auto"/>
            <w:noWrap/>
            <w:vAlign w:val="bottom"/>
            <w:hideMark/>
          </w:tcPr>
          <w:p w:rsidR="001A54F6" w:rsidRPr="006568D2" w:rsidRDefault="001A54F6" w:rsidP="00B84886">
            <w:pPr>
              <w:spacing w:after="0" w:line="240" w:lineRule="auto"/>
              <w:jc w:val="center"/>
              <w:rPr>
                <w:rFonts w:ascii="Arial" w:eastAsia="Times New Roman" w:hAnsi="Arial" w:cs="Arial"/>
                <w:b/>
                <w:bCs/>
                <w:sz w:val="20"/>
                <w:szCs w:val="20"/>
              </w:rPr>
            </w:pPr>
            <w:r w:rsidRPr="006568D2">
              <w:rPr>
                <w:rFonts w:ascii="Arial" w:eastAsia="Times New Roman" w:hAnsi="Arial" w:cs="Arial"/>
                <w:b/>
                <w:bCs/>
                <w:sz w:val="20"/>
                <w:szCs w:val="20"/>
              </w:rPr>
              <w:t>9</w:t>
            </w:r>
            <w:r w:rsidR="00F1268D">
              <w:rPr>
                <w:rFonts w:ascii="Arial" w:eastAsia="Times New Roman" w:hAnsi="Arial" w:cs="Arial"/>
                <w:b/>
                <w:bCs/>
                <w:sz w:val="20"/>
                <w:szCs w:val="20"/>
              </w:rPr>
              <w:t>0,56</w:t>
            </w:r>
          </w:p>
        </w:tc>
      </w:tr>
      <w:tr w:rsidR="001A54F6" w:rsidRPr="006568D2" w:rsidTr="00B84886">
        <w:trPr>
          <w:trHeight w:val="359"/>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1A54F6" w:rsidRPr="006568D2" w:rsidRDefault="001A54F6" w:rsidP="00212370">
            <w:pPr>
              <w:spacing w:after="0" w:line="240" w:lineRule="auto"/>
              <w:rPr>
                <w:rFonts w:ascii="Times New Roman" w:eastAsia="Times New Roman" w:hAnsi="Times New Roman" w:cs="Times New Roman"/>
                <w:color w:val="000000"/>
                <w:sz w:val="20"/>
                <w:szCs w:val="20"/>
              </w:rPr>
            </w:pPr>
            <w:r w:rsidRPr="006568D2">
              <w:rPr>
                <w:rFonts w:ascii="Times New Roman" w:eastAsia="Times New Roman" w:hAnsi="Times New Roman" w:cs="Times New Roman"/>
                <w:color w:val="000000"/>
                <w:sz w:val="20"/>
                <w:szCs w:val="20"/>
              </w:rPr>
              <w:t>Услуги</w:t>
            </w:r>
          </w:p>
        </w:tc>
        <w:tc>
          <w:tcPr>
            <w:tcW w:w="1578" w:type="dxa"/>
            <w:tcBorders>
              <w:top w:val="nil"/>
              <w:left w:val="nil"/>
              <w:bottom w:val="single" w:sz="4" w:space="0" w:color="auto"/>
              <w:right w:val="single" w:sz="4" w:space="0" w:color="auto"/>
            </w:tcBorders>
            <w:shd w:val="clear" w:color="auto" w:fill="auto"/>
            <w:noWrap/>
            <w:vAlign w:val="bottom"/>
          </w:tcPr>
          <w:p w:rsidR="001A54F6" w:rsidRPr="00F1268D" w:rsidRDefault="00F1268D" w:rsidP="00212370">
            <w:pPr>
              <w:spacing w:after="0" w:line="240" w:lineRule="auto"/>
              <w:jc w:val="center"/>
              <w:rPr>
                <w:rFonts w:ascii="Arial" w:eastAsia="Times New Roman" w:hAnsi="Arial" w:cs="Arial"/>
                <w:sz w:val="20"/>
                <w:szCs w:val="20"/>
              </w:rPr>
            </w:pPr>
            <w:r>
              <w:rPr>
                <w:rFonts w:ascii="Arial" w:eastAsia="Times New Roman" w:hAnsi="Arial" w:cs="Arial"/>
                <w:sz w:val="20"/>
                <w:szCs w:val="20"/>
              </w:rPr>
              <w:t>2116</w:t>
            </w:r>
          </w:p>
        </w:tc>
        <w:tc>
          <w:tcPr>
            <w:tcW w:w="1431" w:type="dxa"/>
            <w:tcBorders>
              <w:top w:val="nil"/>
              <w:left w:val="nil"/>
              <w:bottom w:val="single" w:sz="4" w:space="0" w:color="auto"/>
              <w:right w:val="single" w:sz="4" w:space="0" w:color="auto"/>
            </w:tcBorders>
            <w:shd w:val="clear" w:color="auto" w:fill="auto"/>
            <w:noWrap/>
            <w:vAlign w:val="bottom"/>
          </w:tcPr>
          <w:p w:rsidR="001A54F6" w:rsidRPr="00F1268D" w:rsidRDefault="00F1268D" w:rsidP="00212370">
            <w:pPr>
              <w:spacing w:after="0" w:line="240" w:lineRule="auto"/>
              <w:jc w:val="center"/>
              <w:rPr>
                <w:rFonts w:ascii="Arial" w:eastAsia="Times New Roman" w:hAnsi="Arial" w:cs="Arial"/>
                <w:sz w:val="20"/>
                <w:szCs w:val="20"/>
              </w:rPr>
            </w:pPr>
            <w:r>
              <w:rPr>
                <w:rFonts w:ascii="Arial" w:eastAsia="Times New Roman" w:hAnsi="Arial" w:cs="Arial"/>
                <w:sz w:val="20"/>
                <w:szCs w:val="20"/>
              </w:rPr>
              <w:t>90,78</w:t>
            </w:r>
          </w:p>
        </w:tc>
        <w:tc>
          <w:tcPr>
            <w:tcW w:w="1504" w:type="dxa"/>
            <w:tcBorders>
              <w:top w:val="nil"/>
              <w:left w:val="nil"/>
              <w:bottom w:val="single" w:sz="4" w:space="0" w:color="auto"/>
              <w:right w:val="nil"/>
            </w:tcBorders>
            <w:shd w:val="clear" w:color="auto" w:fill="auto"/>
            <w:noWrap/>
            <w:vAlign w:val="bottom"/>
            <w:hideMark/>
          </w:tcPr>
          <w:p w:rsidR="001A54F6" w:rsidRPr="006568D2" w:rsidRDefault="00F1268D" w:rsidP="00212370">
            <w:pPr>
              <w:spacing w:after="0" w:line="240" w:lineRule="auto"/>
              <w:jc w:val="center"/>
              <w:rPr>
                <w:rFonts w:ascii="Arial" w:eastAsia="Times New Roman" w:hAnsi="Arial" w:cs="Arial"/>
                <w:sz w:val="20"/>
                <w:szCs w:val="20"/>
              </w:rPr>
            </w:pPr>
            <w:r>
              <w:rPr>
                <w:rFonts w:ascii="Arial" w:eastAsia="Times New Roman" w:hAnsi="Arial" w:cs="Arial"/>
                <w:sz w:val="20"/>
                <w:szCs w:val="20"/>
              </w:rPr>
              <w:t>1948</w:t>
            </w:r>
          </w:p>
        </w:tc>
        <w:tc>
          <w:tcPr>
            <w:tcW w:w="1119" w:type="dxa"/>
            <w:tcBorders>
              <w:top w:val="nil"/>
              <w:left w:val="single" w:sz="4" w:space="0" w:color="auto"/>
              <w:bottom w:val="single" w:sz="4" w:space="0" w:color="auto"/>
              <w:right w:val="single" w:sz="4" w:space="0" w:color="auto"/>
            </w:tcBorders>
            <w:shd w:val="clear" w:color="auto" w:fill="auto"/>
            <w:noWrap/>
            <w:vAlign w:val="bottom"/>
            <w:hideMark/>
          </w:tcPr>
          <w:p w:rsidR="001A54F6" w:rsidRPr="006568D2" w:rsidRDefault="001A54F6" w:rsidP="00B84886">
            <w:pPr>
              <w:spacing w:after="0" w:line="240" w:lineRule="auto"/>
              <w:jc w:val="center"/>
              <w:rPr>
                <w:rFonts w:ascii="Arial" w:eastAsia="Times New Roman" w:hAnsi="Arial" w:cs="Arial"/>
                <w:b/>
                <w:bCs/>
                <w:sz w:val="20"/>
                <w:szCs w:val="20"/>
              </w:rPr>
            </w:pPr>
            <w:r w:rsidRPr="006568D2">
              <w:rPr>
                <w:rFonts w:ascii="Arial" w:eastAsia="Times New Roman" w:hAnsi="Arial" w:cs="Arial"/>
                <w:b/>
                <w:bCs/>
                <w:sz w:val="20"/>
                <w:szCs w:val="20"/>
              </w:rPr>
              <w:t>9</w:t>
            </w:r>
            <w:r w:rsidR="00F1268D">
              <w:rPr>
                <w:rFonts w:ascii="Arial" w:eastAsia="Times New Roman" w:hAnsi="Arial" w:cs="Arial"/>
                <w:b/>
                <w:bCs/>
                <w:sz w:val="20"/>
                <w:szCs w:val="20"/>
              </w:rPr>
              <w:t>0,56</w:t>
            </w:r>
          </w:p>
        </w:tc>
      </w:tr>
      <w:tr w:rsidR="001A54F6" w:rsidRPr="006568D2" w:rsidTr="00B84886">
        <w:trPr>
          <w:trHeight w:val="474"/>
        </w:trPr>
        <w:tc>
          <w:tcPr>
            <w:tcW w:w="3508" w:type="dxa"/>
            <w:tcBorders>
              <w:top w:val="nil"/>
              <w:left w:val="single" w:sz="4" w:space="0" w:color="auto"/>
              <w:bottom w:val="single" w:sz="4" w:space="0" w:color="auto"/>
              <w:right w:val="single" w:sz="4" w:space="0" w:color="auto"/>
            </w:tcBorders>
            <w:shd w:val="clear" w:color="000000" w:fill="FFFFFF"/>
            <w:hideMark/>
          </w:tcPr>
          <w:p w:rsidR="001A54F6" w:rsidRPr="00B84886" w:rsidRDefault="001A54F6" w:rsidP="00212370">
            <w:pPr>
              <w:spacing w:after="0" w:line="240" w:lineRule="auto"/>
              <w:rPr>
                <w:rFonts w:ascii="Times New Roman" w:eastAsia="Times New Roman" w:hAnsi="Times New Roman" w:cs="Times New Roman"/>
                <w:b/>
                <w:color w:val="000000"/>
                <w:sz w:val="18"/>
                <w:szCs w:val="18"/>
              </w:rPr>
            </w:pPr>
            <w:r w:rsidRPr="006568D2">
              <w:rPr>
                <w:rFonts w:ascii="Times New Roman" w:eastAsia="Times New Roman" w:hAnsi="Times New Roman" w:cs="Times New Roman"/>
                <w:color w:val="000000"/>
                <w:sz w:val="18"/>
                <w:szCs w:val="18"/>
              </w:rPr>
              <w:t xml:space="preserve"> </w:t>
            </w:r>
            <w:r w:rsidRPr="00B84886">
              <w:rPr>
                <w:rFonts w:ascii="Times New Roman" w:eastAsia="Times New Roman" w:hAnsi="Times New Roman" w:cs="Times New Roman"/>
                <w:b/>
                <w:color w:val="000000"/>
                <w:sz w:val="18"/>
                <w:szCs w:val="18"/>
              </w:rPr>
              <w:t>Разходи за придобиване на активи по стопански начин</w:t>
            </w:r>
          </w:p>
        </w:tc>
        <w:tc>
          <w:tcPr>
            <w:tcW w:w="1578" w:type="dxa"/>
            <w:tcBorders>
              <w:top w:val="nil"/>
              <w:left w:val="nil"/>
              <w:bottom w:val="single" w:sz="4" w:space="0" w:color="auto"/>
              <w:right w:val="single" w:sz="4" w:space="0" w:color="auto"/>
            </w:tcBorders>
            <w:shd w:val="clear" w:color="auto" w:fill="auto"/>
            <w:noWrap/>
            <w:vAlign w:val="bottom"/>
          </w:tcPr>
          <w:p w:rsidR="001A54F6" w:rsidRPr="00F1268D"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126</w:t>
            </w:r>
          </w:p>
        </w:tc>
        <w:tc>
          <w:tcPr>
            <w:tcW w:w="1431" w:type="dxa"/>
            <w:tcBorders>
              <w:top w:val="nil"/>
              <w:left w:val="nil"/>
              <w:bottom w:val="single" w:sz="4" w:space="0" w:color="auto"/>
              <w:right w:val="single" w:sz="4" w:space="0" w:color="auto"/>
            </w:tcBorders>
            <w:shd w:val="clear" w:color="auto" w:fill="auto"/>
            <w:noWrap/>
            <w:vAlign w:val="bottom"/>
          </w:tcPr>
          <w:p w:rsidR="001A54F6" w:rsidRPr="00F1268D"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5,41</w:t>
            </w:r>
          </w:p>
        </w:tc>
        <w:tc>
          <w:tcPr>
            <w:tcW w:w="1504" w:type="dxa"/>
            <w:tcBorders>
              <w:top w:val="nil"/>
              <w:left w:val="nil"/>
              <w:bottom w:val="single" w:sz="4" w:space="0" w:color="auto"/>
              <w:right w:val="nil"/>
            </w:tcBorders>
            <w:shd w:val="clear" w:color="auto" w:fill="auto"/>
            <w:noWrap/>
            <w:vAlign w:val="bottom"/>
            <w:hideMark/>
          </w:tcPr>
          <w:p w:rsidR="001A54F6" w:rsidRPr="006568D2"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95</w:t>
            </w:r>
          </w:p>
        </w:tc>
        <w:tc>
          <w:tcPr>
            <w:tcW w:w="1119" w:type="dxa"/>
            <w:tcBorders>
              <w:top w:val="nil"/>
              <w:left w:val="single" w:sz="4" w:space="0" w:color="auto"/>
              <w:bottom w:val="single" w:sz="4" w:space="0" w:color="auto"/>
              <w:right w:val="single" w:sz="4" w:space="0" w:color="auto"/>
            </w:tcBorders>
            <w:shd w:val="clear" w:color="auto" w:fill="auto"/>
            <w:noWrap/>
            <w:vAlign w:val="bottom"/>
            <w:hideMark/>
          </w:tcPr>
          <w:p w:rsidR="001A54F6" w:rsidRPr="006568D2"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4,42</w:t>
            </w:r>
          </w:p>
        </w:tc>
      </w:tr>
      <w:tr w:rsidR="001A54F6" w:rsidRPr="006568D2" w:rsidTr="00B84886">
        <w:trPr>
          <w:trHeight w:val="244"/>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1A54F6" w:rsidRPr="00B84886" w:rsidRDefault="001A54F6" w:rsidP="00212370">
            <w:pPr>
              <w:spacing w:after="0" w:line="240" w:lineRule="auto"/>
              <w:rPr>
                <w:rFonts w:ascii="Times New Roman" w:eastAsia="Times New Roman" w:hAnsi="Times New Roman" w:cs="Times New Roman"/>
                <w:b/>
                <w:color w:val="000000"/>
                <w:sz w:val="20"/>
                <w:szCs w:val="20"/>
              </w:rPr>
            </w:pPr>
            <w:r w:rsidRPr="00B84886">
              <w:rPr>
                <w:rFonts w:ascii="Times New Roman" w:eastAsia="Times New Roman" w:hAnsi="Times New Roman" w:cs="Times New Roman"/>
                <w:b/>
                <w:color w:val="000000"/>
                <w:sz w:val="20"/>
                <w:szCs w:val="20"/>
              </w:rPr>
              <w:t>Други в т.ч.</w:t>
            </w:r>
          </w:p>
        </w:tc>
        <w:tc>
          <w:tcPr>
            <w:tcW w:w="1578" w:type="dxa"/>
            <w:tcBorders>
              <w:top w:val="nil"/>
              <w:left w:val="nil"/>
              <w:bottom w:val="single" w:sz="4" w:space="0" w:color="auto"/>
              <w:right w:val="single" w:sz="4" w:space="0" w:color="auto"/>
            </w:tcBorders>
            <w:shd w:val="clear" w:color="auto" w:fill="auto"/>
            <w:noWrap/>
            <w:vAlign w:val="bottom"/>
          </w:tcPr>
          <w:p w:rsidR="001A54F6" w:rsidRPr="00F1268D"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89</w:t>
            </w:r>
          </w:p>
        </w:tc>
        <w:tc>
          <w:tcPr>
            <w:tcW w:w="1431" w:type="dxa"/>
            <w:tcBorders>
              <w:top w:val="nil"/>
              <w:left w:val="nil"/>
              <w:bottom w:val="single" w:sz="4" w:space="0" w:color="auto"/>
              <w:right w:val="single" w:sz="4" w:space="0" w:color="auto"/>
            </w:tcBorders>
            <w:shd w:val="clear" w:color="auto" w:fill="auto"/>
            <w:noWrap/>
            <w:vAlign w:val="bottom"/>
          </w:tcPr>
          <w:p w:rsidR="001A54F6" w:rsidRPr="00F1268D"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3,81</w:t>
            </w:r>
          </w:p>
        </w:tc>
        <w:tc>
          <w:tcPr>
            <w:tcW w:w="1504" w:type="dxa"/>
            <w:tcBorders>
              <w:top w:val="nil"/>
              <w:left w:val="nil"/>
              <w:bottom w:val="single" w:sz="4" w:space="0" w:color="auto"/>
              <w:right w:val="nil"/>
            </w:tcBorders>
            <w:shd w:val="clear" w:color="auto" w:fill="auto"/>
            <w:noWrap/>
            <w:vAlign w:val="bottom"/>
            <w:hideMark/>
          </w:tcPr>
          <w:p w:rsidR="001A54F6" w:rsidRPr="006568D2"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108</w:t>
            </w:r>
          </w:p>
        </w:tc>
        <w:tc>
          <w:tcPr>
            <w:tcW w:w="1119" w:type="dxa"/>
            <w:tcBorders>
              <w:top w:val="nil"/>
              <w:left w:val="single" w:sz="4" w:space="0" w:color="auto"/>
              <w:bottom w:val="single" w:sz="4" w:space="0" w:color="auto"/>
              <w:right w:val="single" w:sz="4" w:space="0" w:color="auto"/>
            </w:tcBorders>
            <w:shd w:val="clear" w:color="auto" w:fill="auto"/>
            <w:noWrap/>
            <w:vAlign w:val="bottom"/>
            <w:hideMark/>
          </w:tcPr>
          <w:p w:rsidR="001A54F6" w:rsidRPr="006568D2"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5,02</w:t>
            </w:r>
          </w:p>
        </w:tc>
      </w:tr>
      <w:tr w:rsidR="001A54F6" w:rsidRPr="006568D2" w:rsidTr="00B84886">
        <w:trPr>
          <w:trHeight w:val="244"/>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1A54F6" w:rsidRPr="006568D2" w:rsidRDefault="001A54F6" w:rsidP="00212370">
            <w:pPr>
              <w:spacing w:after="0" w:line="240" w:lineRule="auto"/>
              <w:rPr>
                <w:rFonts w:ascii="Times New Roman" w:eastAsia="Times New Roman" w:hAnsi="Times New Roman" w:cs="Times New Roman"/>
                <w:b/>
                <w:bCs/>
                <w:color w:val="000000"/>
                <w:sz w:val="20"/>
                <w:szCs w:val="20"/>
              </w:rPr>
            </w:pPr>
            <w:r w:rsidRPr="006568D2">
              <w:rPr>
                <w:rFonts w:ascii="Times New Roman" w:eastAsia="Times New Roman" w:hAnsi="Times New Roman" w:cs="Times New Roman"/>
                <w:b/>
                <w:bCs/>
                <w:color w:val="000000"/>
                <w:sz w:val="20"/>
                <w:szCs w:val="20"/>
              </w:rPr>
              <w:t xml:space="preserve"> </w:t>
            </w:r>
            <w:r w:rsidRPr="006568D2">
              <w:rPr>
                <w:rFonts w:ascii="Times New Roman" w:eastAsia="Times New Roman" w:hAnsi="Times New Roman" w:cs="Times New Roman"/>
                <w:color w:val="000000"/>
                <w:sz w:val="20"/>
                <w:szCs w:val="20"/>
              </w:rPr>
              <w:t>- приходи от финасирания</w:t>
            </w:r>
          </w:p>
        </w:tc>
        <w:tc>
          <w:tcPr>
            <w:tcW w:w="1578" w:type="dxa"/>
            <w:tcBorders>
              <w:top w:val="nil"/>
              <w:left w:val="nil"/>
              <w:bottom w:val="single" w:sz="4" w:space="0" w:color="auto"/>
              <w:right w:val="single" w:sz="4" w:space="0" w:color="auto"/>
            </w:tcBorders>
            <w:shd w:val="clear" w:color="auto" w:fill="auto"/>
            <w:noWrap/>
            <w:vAlign w:val="bottom"/>
          </w:tcPr>
          <w:p w:rsidR="001A54F6" w:rsidRPr="009E6136" w:rsidRDefault="001A54F6" w:rsidP="00212370">
            <w:pPr>
              <w:spacing w:after="0" w:line="240" w:lineRule="auto"/>
              <w:jc w:val="center"/>
              <w:rPr>
                <w:rFonts w:ascii="Arial" w:eastAsia="Times New Roman" w:hAnsi="Arial" w:cs="Arial"/>
                <w:sz w:val="20"/>
                <w:szCs w:val="20"/>
                <w:lang w:val="en-US"/>
              </w:rPr>
            </w:pPr>
          </w:p>
        </w:tc>
        <w:tc>
          <w:tcPr>
            <w:tcW w:w="1431" w:type="dxa"/>
            <w:tcBorders>
              <w:top w:val="nil"/>
              <w:left w:val="nil"/>
              <w:bottom w:val="single" w:sz="4" w:space="0" w:color="auto"/>
              <w:right w:val="single" w:sz="4" w:space="0" w:color="auto"/>
            </w:tcBorders>
            <w:shd w:val="clear" w:color="auto" w:fill="auto"/>
            <w:noWrap/>
            <w:vAlign w:val="bottom"/>
          </w:tcPr>
          <w:p w:rsidR="001A54F6" w:rsidRPr="009E6136" w:rsidRDefault="001A54F6" w:rsidP="00212370">
            <w:pPr>
              <w:spacing w:after="0" w:line="240" w:lineRule="auto"/>
              <w:jc w:val="center"/>
              <w:rPr>
                <w:rFonts w:ascii="Arial" w:eastAsia="Times New Roman" w:hAnsi="Arial" w:cs="Arial"/>
                <w:sz w:val="20"/>
                <w:szCs w:val="20"/>
                <w:lang w:val="en-US"/>
              </w:rPr>
            </w:pPr>
          </w:p>
        </w:tc>
        <w:tc>
          <w:tcPr>
            <w:tcW w:w="1504" w:type="dxa"/>
            <w:tcBorders>
              <w:top w:val="nil"/>
              <w:left w:val="nil"/>
              <w:bottom w:val="single" w:sz="4" w:space="0" w:color="auto"/>
              <w:right w:val="nil"/>
            </w:tcBorders>
            <w:shd w:val="clear" w:color="auto" w:fill="auto"/>
            <w:noWrap/>
            <w:vAlign w:val="bottom"/>
            <w:hideMark/>
          </w:tcPr>
          <w:p w:rsidR="001A54F6" w:rsidRPr="006568D2" w:rsidRDefault="00F1268D" w:rsidP="00212370">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119" w:type="dxa"/>
            <w:tcBorders>
              <w:top w:val="nil"/>
              <w:left w:val="single" w:sz="4" w:space="0" w:color="auto"/>
              <w:bottom w:val="single" w:sz="4" w:space="0" w:color="auto"/>
              <w:right w:val="single" w:sz="4" w:space="0" w:color="auto"/>
            </w:tcBorders>
            <w:shd w:val="clear" w:color="auto" w:fill="auto"/>
            <w:noWrap/>
            <w:vAlign w:val="bottom"/>
            <w:hideMark/>
          </w:tcPr>
          <w:p w:rsidR="001A54F6" w:rsidRPr="006568D2" w:rsidRDefault="001A54F6" w:rsidP="00212370">
            <w:pPr>
              <w:spacing w:after="0" w:line="240" w:lineRule="auto"/>
              <w:jc w:val="center"/>
              <w:rPr>
                <w:rFonts w:ascii="Arial" w:eastAsia="Times New Roman" w:hAnsi="Arial" w:cs="Arial"/>
                <w:b/>
                <w:bCs/>
                <w:sz w:val="20"/>
                <w:szCs w:val="20"/>
              </w:rPr>
            </w:pPr>
            <w:r w:rsidRPr="006568D2">
              <w:rPr>
                <w:rFonts w:ascii="Arial" w:eastAsia="Times New Roman" w:hAnsi="Arial" w:cs="Arial"/>
                <w:b/>
                <w:bCs/>
                <w:sz w:val="20"/>
                <w:szCs w:val="20"/>
              </w:rPr>
              <w:t> </w:t>
            </w:r>
          </w:p>
        </w:tc>
      </w:tr>
      <w:tr w:rsidR="001A54F6" w:rsidRPr="006568D2" w:rsidTr="00212370">
        <w:trPr>
          <w:trHeight w:val="244"/>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1A54F6" w:rsidRPr="006568D2" w:rsidRDefault="001A54F6" w:rsidP="00212370">
            <w:pPr>
              <w:spacing w:after="0" w:line="240" w:lineRule="auto"/>
              <w:rPr>
                <w:rFonts w:ascii="Times New Roman" w:eastAsia="Times New Roman" w:hAnsi="Times New Roman" w:cs="Times New Roman"/>
                <w:b/>
                <w:bCs/>
                <w:color w:val="000000"/>
                <w:sz w:val="20"/>
                <w:szCs w:val="20"/>
              </w:rPr>
            </w:pPr>
            <w:r w:rsidRPr="006568D2">
              <w:rPr>
                <w:rFonts w:ascii="Times New Roman" w:eastAsia="Times New Roman" w:hAnsi="Times New Roman" w:cs="Times New Roman"/>
                <w:b/>
                <w:bCs/>
                <w:color w:val="000000"/>
                <w:sz w:val="20"/>
                <w:szCs w:val="20"/>
              </w:rPr>
              <w:t>Общо приходи от оперативна дейност</w:t>
            </w:r>
          </w:p>
        </w:tc>
        <w:tc>
          <w:tcPr>
            <w:tcW w:w="1578" w:type="dxa"/>
            <w:tcBorders>
              <w:top w:val="nil"/>
              <w:left w:val="nil"/>
              <w:bottom w:val="single" w:sz="4" w:space="0" w:color="auto"/>
              <w:right w:val="single" w:sz="4" w:space="0" w:color="auto"/>
            </w:tcBorders>
            <w:shd w:val="clear" w:color="auto" w:fill="auto"/>
            <w:noWrap/>
            <w:vAlign w:val="bottom"/>
            <w:hideMark/>
          </w:tcPr>
          <w:p w:rsidR="001A54F6" w:rsidRPr="00F1268D"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2331</w:t>
            </w:r>
          </w:p>
        </w:tc>
        <w:tc>
          <w:tcPr>
            <w:tcW w:w="1431" w:type="dxa"/>
            <w:tcBorders>
              <w:top w:val="nil"/>
              <w:left w:val="nil"/>
              <w:bottom w:val="single" w:sz="4" w:space="0" w:color="auto"/>
              <w:right w:val="single" w:sz="4" w:space="0" w:color="auto"/>
            </w:tcBorders>
            <w:shd w:val="clear" w:color="auto" w:fill="auto"/>
            <w:noWrap/>
            <w:vAlign w:val="bottom"/>
            <w:hideMark/>
          </w:tcPr>
          <w:p w:rsidR="001A54F6" w:rsidRPr="009E6136" w:rsidRDefault="009E6136" w:rsidP="00212370">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US"/>
              </w:rPr>
              <w:t>100%</w:t>
            </w:r>
          </w:p>
        </w:tc>
        <w:tc>
          <w:tcPr>
            <w:tcW w:w="1504" w:type="dxa"/>
            <w:tcBorders>
              <w:top w:val="nil"/>
              <w:left w:val="nil"/>
              <w:bottom w:val="single" w:sz="4" w:space="0" w:color="auto"/>
              <w:right w:val="nil"/>
            </w:tcBorders>
            <w:shd w:val="clear" w:color="auto" w:fill="auto"/>
            <w:noWrap/>
            <w:vAlign w:val="bottom"/>
            <w:hideMark/>
          </w:tcPr>
          <w:p w:rsidR="001A54F6" w:rsidRPr="006568D2" w:rsidRDefault="00F1268D" w:rsidP="0021237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2151</w:t>
            </w:r>
          </w:p>
        </w:tc>
        <w:tc>
          <w:tcPr>
            <w:tcW w:w="1119" w:type="dxa"/>
            <w:tcBorders>
              <w:top w:val="nil"/>
              <w:left w:val="single" w:sz="4" w:space="0" w:color="auto"/>
              <w:bottom w:val="single" w:sz="4" w:space="0" w:color="auto"/>
              <w:right w:val="single" w:sz="4" w:space="0" w:color="auto"/>
            </w:tcBorders>
            <w:shd w:val="clear" w:color="auto" w:fill="auto"/>
            <w:noWrap/>
            <w:vAlign w:val="bottom"/>
            <w:hideMark/>
          </w:tcPr>
          <w:p w:rsidR="001A54F6" w:rsidRPr="006568D2" w:rsidRDefault="001A54F6" w:rsidP="00212370">
            <w:pPr>
              <w:spacing w:after="0" w:line="240" w:lineRule="auto"/>
              <w:jc w:val="center"/>
              <w:rPr>
                <w:rFonts w:ascii="Arial" w:eastAsia="Times New Roman" w:hAnsi="Arial" w:cs="Arial"/>
                <w:b/>
                <w:bCs/>
                <w:sz w:val="20"/>
                <w:szCs w:val="20"/>
              </w:rPr>
            </w:pPr>
            <w:r w:rsidRPr="006568D2">
              <w:rPr>
                <w:rFonts w:ascii="Arial" w:eastAsia="Times New Roman" w:hAnsi="Arial" w:cs="Arial"/>
                <w:b/>
                <w:bCs/>
                <w:sz w:val="20"/>
                <w:szCs w:val="20"/>
              </w:rPr>
              <w:t>100%</w:t>
            </w:r>
          </w:p>
        </w:tc>
      </w:tr>
    </w:tbl>
    <w:p w:rsidR="001A54F6" w:rsidRDefault="001A54F6" w:rsidP="001A54F6">
      <w:pPr>
        <w:keepNext/>
        <w:spacing w:before="120" w:after="0" w:line="259" w:lineRule="auto"/>
        <w:rPr>
          <w:rFonts w:ascii="Times New Roman" w:eastAsia="Cambria" w:hAnsi="Times New Roman" w:cs="Times New Roman"/>
          <w:b/>
          <w:color w:val="000000"/>
          <w:shd w:val="clear" w:color="auto" w:fill="FFFFFF"/>
        </w:rPr>
      </w:pPr>
      <w:r w:rsidRPr="005E2A6C">
        <w:rPr>
          <w:rFonts w:ascii="Times New Roman" w:eastAsia="Cambria" w:hAnsi="Times New Roman" w:cs="Times New Roman"/>
          <w:b/>
          <w:color w:val="000000"/>
          <w:shd w:val="clear" w:color="auto" w:fill="FFFFFF"/>
        </w:rPr>
        <w:lastRenderedPageBreak/>
        <w:t>Таблица № 1</w:t>
      </w:r>
      <w:r w:rsidR="009F0B04">
        <w:rPr>
          <w:rFonts w:ascii="Times New Roman" w:eastAsia="Cambria" w:hAnsi="Times New Roman" w:cs="Times New Roman"/>
          <w:b/>
          <w:color w:val="000000"/>
          <w:shd w:val="clear" w:color="auto" w:fill="FFFFFF"/>
        </w:rPr>
        <w:t>0</w:t>
      </w:r>
      <w:r w:rsidRPr="005E2A6C">
        <w:rPr>
          <w:rFonts w:ascii="Times New Roman" w:eastAsia="Cambria" w:hAnsi="Times New Roman" w:cs="Times New Roman"/>
          <w:b/>
          <w:color w:val="000000"/>
          <w:shd w:val="clear" w:color="auto" w:fill="FFFFFF"/>
        </w:rPr>
        <w:t xml:space="preserve">               </w:t>
      </w:r>
    </w:p>
    <w:tbl>
      <w:tblPr>
        <w:tblW w:w="9045" w:type="dxa"/>
        <w:tblInd w:w="55" w:type="dxa"/>
        <w:tblCellMar>
          <w:left w:w="70" w:type="dxa"/>
          <w:right w:w="70" w:type="dxa"/>
        </w:tblCellMar>
        <w:tblLook w:val="04A0" w:firstRow="1" w:lastRow="0" w:firstColumn="1" w:lastColumn="0" w:noHBand="0" w:noVBand="1"/>
      </w:tblPr>
      <w:tblGrid>
        <w:gridCol w:w="3979"/>
        <w:gridCol w:w="1353"/>
        <w:gridCol w:w="1334"/>
        <w:gridCol w:w="1221"/>
        <w:gridCol w:w="1158"/>
      </w:tblGrid>
      <w:tr w:rsidR="001A54F6" w:rsidRPr="00387F0A" w:rsidTr="00212370">
        <w:trPr>
          <w:trHeight w:val="604"/>
        </w:trPr>
        <w:tc>
          <w:tcPr>
            <w:tcW w:w="3979"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1A54F6" w:rsidRPr="00BF028C" w:rsidRDefault="001A54F6" w:rsidP="00212370">
            <w:pPr>
              <w:spacing w:after="0" w:line="240" w:lineRule="auto"/>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rPr>
              <w:t>Приходи</w:t>
            </w:r>
          </w:p>
        </w:tc>
        <w:tc>
          <w:tcPr>
            <w:tcW w:w="1353" w:type="dxa"/>
            <w:tcBorders>
              <w:top w:val="single" w:sz="8" w:space="0" w:color="auto"/>
              <w:left w:val="nil"/>
              <w:bottom w:val="nil"/>
              <w:right w:val="single" w:sz="8" w:space="0" w:color="auto"/>
            </w:tcBorders>
            <w:shd w:val="clear" w:color="000000" w:fill="8DB4E2"/>
            <w:noWrap/>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sz w:val="18"/>
                <w:szCs w:val="18"/>
              </w:rPr>
            </w:pPr>
            <w:r w:rsidRPr="00BF028C">
              <w:rPr>
                <w:rFonts w:ascii="Times New Roman" w:eastAsia="Times New Roman" w:hAnsi="Times New Roman" w:cs="Times New Roman"/>
                <w:b/>
                <w:bCs/>
                <w:color w:val="FFFFFF" w:themeColor="background1"/>
                <w:sz w:val="18"/>
                <w:szCs w:val="18"/>
              </w:rPr>
              <w:t>30.06.2019 г.</w:t>
            </w:r>
          </w:p>
        </w:tc>
        <w:tc>
          <w:tcPr>
            <w:tcW w:w="1334" w:type="dxa"/>
            <w:tcBorders>
              <w:top w:val="single" w:sz="8" w:space="0" w:color="auto"/>
              <w:left w:val="nil"/>
              <w:bottom w:val="nil"/>
              <w:right w:val="single" w:sz="8" w:space="0" w:color="auto"/>
            </w:tcBorders>
            <w:shd w:val="clear" w:color="000000" w:fill="8DB4E2"/>
            <w:noWrap/>
            <w:vAlign w:val="center"/>
            <w:hideMark/>
          </w:tcPr>
          <w:p w:rsidR="001A54F6" w:rsidRPr="00BF028C" w:rsidRDefault="001A54F6" w:rsidP="00B84886">
            <w:pPr>
              <w:spacing w:after="0" w:line="240" w:lineRule="auto"/>
              <w:jc w:val="center"/>
              <w:rPr>
                <w:rFonts w:ascii="Times New Roman" w:eastAsia="Times New Roman" w:hAnsi="Times New Roman" w:cs="Times New Roman"/>
                <w:b/>
                <w:bCs/>
                <w:color w:val="FFFFFF" w:themeColor="background1"/>
                <w:sz w:val="18"/>
                <w:szCs w:val="18"/>
              </w:rPr>
            </w:pPr>
            <w:r w:rsidRPr="00BF028C">
              <w:rPr>
                <w:rFonts w:ascii="Times New Roman" w:eastAsia="Times New Roman" w:hAnsi="Times New Roman" w:cs="Times New Roman"/>
                <w:b/>
                <w:bCs/>
                <w:color w:val="FFFFFF" w:themeColor="background1"/>
                <w:sz w:val="18"/>
                <w:szCs w:val="18"/>
              </w:rPr>
              <w:t>30.0</w:t>
            </w:r>
            <w:r w:rsidR="00B84886" w:rsidRPr="00BF028C">
              <w:rPr>
                <w:rFonts w:ascii="Times New Roman" w:eastAsia="Times New Roman" w:hAnsi="Times New Roman" w:cs="Times New Roman"/>
                <w:b/>
                <w:bCs/>
                <w:color w:val="FFFFFF" w:themeColor="background1"/>
                <w:sz w:val="18"/>
                <w:szCs w:val="18"/>
              </w:rPr>
              <w:t>9</w:t>
            </w:r>
            <w:r w:rsidRPr="00BF028C">
              <w:rPr>
                <w:rFonts w:ascii="Times New Roman" w:eastAsia="Times New Roman" w:hAnsi="Times New Roman" w:cs="Times New Roman"/>
                <w:b/>
                <w:bCs/>
                <w:color w:val="FFFFFF" w:themeColor="background1"/>
                <w:sz w:val="18"/>
                <w:szCs w:val="18"/>
              </w:rPr>
              <w:t>.2018 г.</w:t>
            </w:r>
          </w:p>
        </w:tc>
        <w:tc>
          <w:tcPr>
            <w:tcW w:w="1221" w:type="dxa"/>
            <w:tcBorders>
              <w:top w:val="single" w:sz="8" w:space="0" w:color="auto"/>
              <w:left w:val="nil"/>
              <w:bottom w:val="nil"/>
              <w:right w:val="single" w:sz="8" w:space="0" w:color="auto"/>
            </w:tcBorders>
            <w:shd w:val="clear" w:color="000000" w:fill="8DB4E2"/>
            <w:noWrap/>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sz w:val="18"/>
                <w:szCs w:val="18"/>
              </w:rPr>
            </w:pPr>
            <w:r w:rsidRPr="00BF028C">
              <w:rPr>
                <w:rFonts w:ascii="Times New Roman" w:eastAsia="Times New Roman" w:hAnsi="Times New Roman" w:cs="Times New Roman"/>
                <w:b/>
                <w:bCs/>
                <w:color w:val="FFFFFF" w:themeColor="background1"/>
                <w:sz w:val="18"/>
                <w:szCs w:val="18"/>
              </w:rPr>
              <w:t>Изменение</w:t>
            </w:r>
          </w:p>
        </w:tc>
        <w:tc>
          <w:tcPr>
            <w:tcW w:w="1158" w:type="dxa"/>
            <w:tcBorders>
              <w:top w:val="single" w:sz="8" w:space="0" w:color="auto"/>
              <w:left w:val="nil"/>
              <w:bottom w:val="nil"/>
              <w:right w:val="single" w:sz="8" w:space="0" w:color="auto"/>
            </w:tcBorders>
            <w:shd w:val="clear" w:color="000000" w:fill="8DB4E2"/>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sz w:val="18"/>
                <w:szCs w:val="18"/>
              </w:rPr>
            </w:pPr>
            <w:r w:rsidRPr="00BF028C">
              <w:rPr>
                <w:rFonts w:ascii="Times New Roman" w:eastAsia="Times New Roman" w:hAnsi="Times New Roman" w:cs="Times New Roman"/>
                <w:b/>
                <w:bCs/>
                <w:color w:val="FFFFFF" w:themeColor="background1"/>
                <w:sz w:val="18"/>
                <w:szCs w:val="18"/>
              </w:rPr>
              <w:t>Изменение</w:t>
            </w:r>
          </w:p>
        </w:tc>
      </w:tr>
      <w:tr w:rsidR="001A54F6" w:rsidRPr="00387F0A" w:rsidTr="00212370">
        <w:trPr>
          <w:trHeight w:val="318"/>
        </w:trPr>
        <w:tc>
          <w:tcPr>
            <w:tcW w:w="3979" w:type="dxa"/>
            <w:vMerge/>
            <w:tcBorders>
              <w:top w:val="single" w:sz="8" w:space="0" w:color="auto"/>
              <w:left w:val="single" w:sz="8" w:space="0" w:color="auto"/>
              <w:bottom w:val="single" w:sz="8" w:space="0" w:color="000000"/>
              <w:right w:val="single" w:sz="8" w:space="0" w:color="auto"/>
            </w:tcBorders>
            <w:vAlign w:val="center"/>
            <w:hideMark/>
          </w:tcPr>
          <w:p w:rsidR="001A54F6" w:rsidRPr="00BF028C" w:rsidRDefault="001A54F6" w:rsidP="00212370">
            <w:pPr>
              <w:spacing w:after="0" w:line="240" w:lineRule="auto"/>
              <w:rPr>
                <w:rFonts w:ascii="Times New Roman" w:eastAsia="Times New Roman" w:hAnsi="Times New Roman" w:cs="Times New Roman"/>
                <w:b/>
                <w:bCs/>
                <w:color w:val="FFFFFF" w:themeColor="background1"/>
              </w:rPr>
            </w:pPr>
          </w:p>
        </w:tc>
        <w:tc>
          <w:tcPr>
            <w:tcW w:w="1353" w:type="dxa"/>
            <w:tcBorders>
              <w:top w:val="nil"/>
              <w:left w:val="nil"/>
              <w:bottom w:val="single" w:sz="8" w:space="0" w:color="auto"/>
              <w:right w:val="single" w:sz="8" w:space="0" w:color="auto"/>
            </w:tcBorders>
            <w:shd w:val="clear" w:color="000000" w:fill="8DB4E2"/>
            <w:noWrap/>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rPr>
              <w:t xml:space="preserve"> хил. лв.</w:t>
            </w:r>
          </w:p>
        </w:tc>
        <w:tc>
          <w:tcPr>
            <w:tcW w:w="1334" w:type="dxa"/>
            <w:tcBorders>
              <w:top w:val="nil"/>
              <w:left w:val="nil"/>
              <w:bottom w:val="single" w:sz="8" w:space="0" w:color="auto"/>
              <w:right w:val="single" w:sz="8" w:space="0" w:color="auto"/>
            </w:tcBorders>
            <w:shd w:val="clear" w:color="000000" w:fill="8DB4E2"/>
            <w:noWrap/>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rPr>
              <w:t>хил. лв.</w:t>
            </w:r>
          </w:p>
        </w:tc>
        <w:tc>
          <w:tcPr>
            <w:tcW w:w="1221" w:type="dxa"/>
            <w:tcBorders>
              <w:top w:val="nil"/>
              <w:left w:val="nil"/>
              <w:bottom w:val="single" w:sz="8" w:space="0" w:color="auto"/>
              <w:right w:val="single" w:sz="8" w:space="0" w:color="auto"/>
            </w:tcBorders>
            <w:shd w:val="clear" w:color="000000" w:fill="8DB4E2"/>
            <w:noWrap/>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rPr>
              <w:t>хил. лв.</w:t>
            </w:r>
          </w:p>
        </w:tc>
        <w:tc>
          <w:tcPr>
            <w:tcW w:w="1158" w:type="dxa"/>
            <w:tcBorders>
              <w:top w:val="nil"/>
              <w:left w:val="nil"/>
              <w:bottom w:val="single" w:sz="8" w:space="0" w:color="auto"/>
              <w:right w:val="single" w:sz="8" w:space="0" w:color="auto"/>
            </w:tcBorders>
            <w:shd w:val="clear" w:color="000000" w:fill="8DB4E2"/>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rPr>
              <w:t>%</w:t>
            </w:r>
          </w:p>
        </w:tc>
      </w:tr>
      <w:tr w:rsidR="001A54F6" w:rsidRPr="00387F0A" w:rsidTr="006E1D2F">
        <w:trPr>
          <w:trHeight w:val="318"/>
        </w:trPr>
        <w:tc>
          <w:tcPr>
            <w:tcW w:w="3979" w:type="dxa"/>
            <w:tcBorders>
              <w:top w:val="nil"/>
              <w:left w:val="single" w:sz="8" w:space="0" w:color="auto"/>
              <w:bottom w:val="single" w:sz="8" w:space="0" w:color="auto"/>
              <w:right w:val="single" w:sz="8" w:space="0" w:color="auto"/>
            </w:tcBorders>
            <w:shd w:val="clear" w:color="auto" w:fill="auto"/>
            <w:noWrap/>
            <w:vAlign w:val="center"/>
            <w:hideMark/>
          </w:tcPr>
          <w:p w:rsidR="001A54F6" w:rsidRPr="00387F0A" w:rsidRDefault="001A54F6" w:rsidP="0021237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П</w:t>
            </w:r>
            <w:r w:rsidRPr="00387F0A">
              <w:rPr>
                <w:rFonts w:ascii="Times New Roman" w:eastAsia="Times New Roman" w:hAnsi="Times New Roman" w:cs="Times New Roman"/>
                <w:b/>
                <w:bCs/>
                <w:color w:val="000000"/>
              </w:rPr>
              <w:t>риходи от продажби в т.ч.:</w:t>
            </w:r>
          </w:p>
        </w:tc>
        <w:tc>
          <w:tcPr>
            <w:tcW w:w="1353" w:type="dxa"/>
            <w:tcBorders>
              <w:top w:val="nil"/>
              <w:left w:val="nil"/>
              <w:bottom w:val="single" w:sz="8" w:space="0" w:color="auto"/>
              <w:right w:val="single" w:sz="8" w:space="0" w:color="auto"/>
            </w:tcBorders>
            <w:shd w:val="clear" w:color="auto" w:fill="auto"/>
            <w:noWrap/>
            <w:vAlign w:val="center"/>
          </w:tcPr>
          <w:p w:rsidR="001A54F6" w:rsidRPr="006E1D2F" w:rsidRDefault="006E1D2F" w:rsidP="00212370">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2116</w:t>
            </w:r>
          </w:p>
        </w:tc>
        <w:tc>
          <w:tcPr>
            <w:tcW w:w="1334" w:type="dxa"/>
            <w:tcBorders>
              <w:top w:val="nil"/>
              <w:left w:val="nil"/>
              <w:bottom w:val="single" w:sz="8" w:space="0" w:color="auto"/>
              <w:right w:val="single" w:sz="8" w:space="0" w:color="auto"/>
            </w:tcBorders>
            <w:shd w:val="clear" w:color="auto" w:fill="auto"/>
            <w:noWrap/>
            <w:vAlign w:val="center"/>
            <w:hideMark/>
          </w:tcPr>
          <w:p w:rsidR="001A54F6" w:rsidRPr="006E1D2F" w:rsidRDefault="006E1D2F" w:rsidP="00212370">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1948</w:t>
            </w:r>
          </w:p>
        </w:tc>
        <w:tc>
          <w:tcPr>
            <w:tcW w:w="1221" w:type="dxa"/>
            <w:tcBorders>
              <w:top w:val="nil"/>
              <w:left w:val="nil"/>
              <w:bottom w:val="single" w:sz="8" w:space="0" w:color="auto"/>
              <w:right w:val="single" w:sz="8" w:space="0" w:color="auto"/>
            </w:tcBorders>
            <w:shd w:val="clear" w:color="auto" w:fill="auto"/>
            <w:noWrap/>
            <w:vAlign w:val="center"/>
          </w:tcPr>
          <w:p w:rsidR="001A54F6" w:rsidRPr="006E1D2F" w:rsidRDefault="006E1D2F" w:rsidP="00212370">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168</w:t>
            </w:r>
          </w:p>
        </w:tc>
        <w:tc>
          <w:tcPr>
            <w:tcW w:w="1158" w:type="dxa"/>
            <w:tcBorders>
              <w:top w:val="nil"/>
              <w:left w:val="nil"/>
              <w:bottom w:val="single" w:sz="8" w:space="0" w:color="auto"/>
              <w:right w:val="single" w:sz="8" w:space="0" w:color="auto"/>
            </w:tcBorders>
            <w:shd w:val="clear" w:color="auto" w:fill="auto"/>
            <w:vAlign w:val="center"/>
          </w:tcPr>
          <w:p w:rsidR="001A54F6" w:rsidRPr="006E1D2F" w:rsidRDefault="006E1D2F" w:rsidP="00212370">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8,62</w:t>
            </w:r>
          </w:p>
        </w:tc>
      </w:tr>
      <w:tr w:rsidR="001A54F6" w:rsidRPr="00387F0A" w:rsidTr="006E1D2F">
        <w:trPr>
          <w:trHeight w:val="334"/>
        </w:trPr>
        <w:tc>
          <w:tcPr>
            <w:tcW w:w="3979" w:type="dxa"/>
            <w:tcBorders>
              <w:top w:val="nil"/>
              <w:left w:val="single" w:sz="8" w:space="0" w:color="auto"/>
              <w:bottom w:val="single" w:sz="8" w:space="0" w:color="auto"/>
              <w:right w:val="single" w:sz="8" w:space="0" w:color="auto"/>
            </w:tcBorders>
            <w:shd w:val="clear" w:color="auto" w:fill="auto"/>
            <w:noWrap/>
            <w:vAlign w:val="center"/>
            <w:hideMark/>
          </w:tcPr>
          <w:p w:rsidR="001A54F6" w:rsidRPr="00387F0A" w:rsidRDefault="001A54F6" w:rsidP="00212370">
            <w:pPr>
              <w:spacing w:after="0" w:line="240" w:lineRule="auto"/>
              <w:rPr>
                <w:rFonts w:ascii="Times New Roman" w:eastAsia="Times New Roman" w:hAnsi="Times New Roman" w:cs="Times New Roman"/>
                <w:color w:val="000000"/>
              </w:rPr>
            </w:pPr>
            <w:r w:rsidRPr="00387F0A">
              <w:rPr>
                <w:rFonts w:ascii="Times New Roman" w:eastAsia="Times New Roman" w:hAnsi="Times New Roman" w:cs="Times New Roman"/>
                <w:color w:val="000000"/>
              </w:rPr>
              <w:t>Услуги</w:t>
            </w:r>
          </w:p>
        </w:tc>
        <w:tc>
          <w:tcPr>
            <w:tcW w:w="1353" w:type="dxa"/>
            <w:tcBorders>
              <w:top w:val="nil"/>
              <w:left w:val="nil"/>
              <w:bottom w:val="single" w:sz="8" w:space="0" w:color="auto"/>
              <w:right w:val="single" w:sz="8" w:space="0" w:color="auto"/>
            </w:tcBorders>
            <w:shd w:val="clear" w:color="auto" w:fill="auto"/>
            <w:noWrap/>
            <w:vAlign w:val="center"/>
          </w:tcPr>
          <w:p w:rsidR="001A54F6" w:rsidRPr="00F85438" w:rsidRDefault="006E1D2F" w:rsidP="00212370">
            <w:pPr>
              <w:spacing w:after="0" w:line="240" w:lineRule="auto"/>
              <w:jc w:val="right"/>
              <w:rPr>
                <w:rFonts w:ascii="Times New Roman" w:eastAsia="Times New Roman" w:hAnsi="Times New Roman" w:cs="Times New Roman"/>
                <w:color w:val="000000"/>
                <w:lang w:val="en-US"/>
              </w:rPr>
            </w:pPr>
            <w:r>
              <w:rPr>
                <w:rFonts w:ascii="Arial" w:eastAsia="Times New Roman" w:hAnsi="Arial" w:cs="Arial"/>
                <w:sz w:val="20"/>
                <w:szCs w:val="20"/>
              </w:rPr>
              <w:t>2116</w:t>
            </w:r>
          </w:p>
        </w:tc>
        <w:tc>
          <w:tcPr>
            <w:tcW w:w="1334" w:type="dxa"/>
            <w:tcBorders>
              <w:top w:val="nil"/>
              <w:left w:val="nil"/>
              <w:bottom w:val="single" w:sz="8" w:space="0" w:color="auto"/>
              <w:right w:val="single" w:sz="8" w:space="0" w:color="auto"/>
            </w:tcBorders>
            <w:shd w:val="clear" w:color="auto" w:fill="auto"/>
            <w:noWrap/>
            <w:vAlign w:val="center"/>
          </w:tcPr>
          <w:p w:rsidR="001A54F6" w:rsidRPr="00387F0A"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1948</w:t>
            </w:r>
          </w:p>
        </w:tc>
        <w:tc>
          <w:tcPr>
            <w:tcW w:w="1221" w:type="dxa"/>
            <w:tcBorders>
              <w:top w:val="nil"/>
              <w:left w:val="nil"/>
              <w:bottom w:val="single" w:sz="8" w:space="0" w:color="auto"/>
              <w:right w:val="single" w:sz="8" w:space="0" w:color="auto"/>
            </w:tcBorders>
            <w:shd w:val="clear" w:color="auto" w:fill="auto"/>
            <w:noWrap/>
            <w:vAlign w:val="center"/>
          </w:tcPr>
          <w:p w:rsidR="001A54F6" w:rsidRPr="006E1D2F"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168</w:t>
            </w:r>
          </w:p>
        </w:tc>
        <w:tc>
          <w:tcPr>
            <w:tcW w:w="1158" w:type="dxa"/>
            <w:tcBorders>
              <w:top w:val="nil"/>
              <w:left w:val="nil"/>
              <w:bottom w:val="single" w:sz="8" w:space="0" w:color="auto"/>
              <w:right w:val="single" w:sz="8" w:space="0" w:color="auto"/>
            </w:tcBorders>
            <w:shd w:val="clear" w:color="auto" w:fill="auto"/>
            <w:vAlign w:val="center"/>
          </w:tcPr>
          <w:p w:rsidR="001A54F6" w:rsidRPr="006E1D2F"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8,62</w:t>
            </w:r>
          </w:p>
        </w:tc>
      </w:tr>
      <w:tr w:rsidR="001A54F6" w:rsidRPr="00387F0A" w:rsidTr="006E1D2F">
        <w:trPr>
          <w:trHeight w:val="334"/>
        </w:trPr>
        <w:tc>
          <w:tcPr>
            <w:tcW w:w="3979" w:type="dxa"/>
            <w:tcBorders>
              <w:top w:val="nil"/>
              <w:left w:val="single" w:sz="8" w:space="0" w:color="auto"/>
              <w:bottom w:val="single" w:sz="8" w:space="0" w:color="auto"/>
              <w:right w:val="single" w:sz="8" w:space="0" w:color="auto"/>
            </w:tcBorders>
            <w:shd w:val="clear" w:color="auto" w:fill="auto"/>
            <w:noWrap/>
            <w:vAlign w:val="center"/>
            <w:hideMark/>
          </w:tcPr>
          <w:p w:rsidR="001A54F6" w:rsidRPr="00F85438" w:rsidRDefault="001A54F6" w:rsidP="00212370">
            <w:pPr>
              <w:spacing w:after="0" w:line="240" w:lineRule="auto"/>
              <w:rPr>
                <w:rFonts w:ascii="Times New Roman" w:eastAsia="Times New Roman" w:hAnsi="Times New Roman" w:cs="Times New Roman"/>
                <w:b/>
                <w:color w:val="000000"/>
                <w:sz w:val="18"/>
                <w:szCs w:val="18"/>
              </w:rPr>
            </w:pPr>
            <w:r w:rsidRPr="00F85438">
              <w:rPr>
                <w:rFonts w:ascii="Times New Roman" w:eastAsia="Times New Roman" w:hAnsi="Times New Roman" w:cs="Times New Roman"/>
                <w:b/>
                <w:color w:val="000000"/>
                <w:sz w:val="18"/>
                <w:szCs w:val="18"/>
              </w:rPr>
              <w:t>Разходи за придобиване на активи по стопански начин</w:t>
            </w:r>
            <w:r w:rsidRPr="00F85438">
              <w:rPr>
                <w:rFonts w:ascii="Times New Roman" w:eastAsia="Times New Roman" w:hAnsi="Times New Roman" w:cs="Times New Roman"/>
                <w:b/>
                <w:color w:val="000000"/>
              </w:rPr>
              <w:t xml:space="preserve"> </w:t>
            </w:r>
          </w:p>
        </w:tc>
        <w:tc>
          <w:tcPr>
            <w:tcW w:w="1353" w:type="dxa"/>
            <w:tcBorders>
              <w:top w:val="nil"/>
              <w:left w:val="nil"/>
              <w:bottom w:val="single" w:sz="8" w:space="0" w:color="auto"/>
              <w:right w:val="single" w:sz="8" w:space="0" w:color="auto"/>
            </w:tcBorders>
            <w:shd w:val="clear" w:color="auto" w:fill="auto"/>
            <w:noWrap/>
            <w:vAlign w:val="center"/>
          </w:tcPr>
          <w:p w:rsidR="001A54F6" w:rsidRPr="006E1D2F" w:rsidRDefault="006E1D2F" w:rsidP="00F8543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126</w:t>
            </w:r>
          </w:p>
        </w:tc>
        <w:tc>
          <w:tcPr>
            <w:tcW w:w="1334" w:type="dxa"/>
            <w:tcBorders>
              <w:top w:val="nil"/>
              <w:left w:val="nil"/>
              <w:bottom w:val="single" w:sz="8" w:space="0" w:color="auto"/>
              <w:right w:val="single" w:sz="8" w:space="0" w:color="auto"/>
            </w:tcBorders>
            <w:shd w:val="clear" w:color="auto" w:fill="auto"/>
            <w:noWrap/>
            <w:vAlign w:val="center"/>
          </w:tcPr>
          <w:p w:rsidR="001A54F6" w:rsidRPr="00387F0A"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95</w:t>
            </w:r>
          </w:p>
        </w:tc>
        <w:tc>
          <w:tcPr>
            <w:tcW w:w="1221" w:type="dxa"/>
            <w:tcBorders>
              <w:top w:val="nil"/>
              <w:left w:val="nil"/>
              <w:bottom w:val="single" w:sz="8" w:space="0" w:color="auto"/>
              <w:right w:val="single" w:sz="8" w:space="0" w:color="auto"/>
            </w:tcBorders>
            <w:shd w:val="clear" w:color="auto" w:fill="auto"/>
            <w:noWrap/>
            <w:vAlign w:val="center"/>
          </w:tcPr>
          <w:p w:rsidR="001A54F6" w:rsidRPr="006E1D2F"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158" w:type="dxa"/>
            <w:tcBorders>
              <w:top w:val="nil"/>
              <w:left w:val="nil"/>
              <w:bottom w:val="single" w:sz="8" w:space="0" w:color="auto"/>
              <w:right w:val="single" w:sz="8" w:space="0" w:color="auto"/>
            </w:tcBorders>
            <w:shd w:val="clear" w:color="auto" w:fill="auto"/>
            <w:vAlign w:val="center"/>
          </w:tcPr>
          <w:p w:rsidR="001A54F6" w:rsidRPr="006E1D2F"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32,63</w:t>
            </w:r>
          </w:p>
        </w:tc>
      </w:tr>
      <w:tr w:rsidR="001A54F6" w:rsidRPr="00387F0A" w:rsidTr="006E1D2F">
        <w:trPr>
          <w:trHeight w:val="334"/>
        </w:trPr>
        <w:tc>
          <w:tcPr>
            <w:tcW w:w="3979" w:type="dxa"/>
            <w:tcBorders>
              <w:top w:val="nil"/>
              <w:left w:val="single" w:sz="8" w:space="0" w:color="auto"/>
              <w:bottom w:val="single" w:sz="8" w:space="0" w:color="auto"/>
              <w:right w:val="single" w:sz="8" w:space="0" w:color="auto"/>
            </w:tcBorders>
            <w:shd w:val="clear" w:color="auto" w:fill="auto"/>
            <w:noWrap/>
            <w:vAlign w:val="center"/>
            <w:hideMark/>
          </w:tcPr>
          <w:p w:rsidR="001A54F6" w:rsidRPr="00F85438" w:rsidRDefault="001A54F6" w:rsidP="00212370">
            <w:pPr>
              <w:spacing w:after="0" w:line="240" w:lineRule="auto"/>
              <w:rPr>
                <w:rFonts w:ascii="Times New Roman" w:eastAsia="Times New Roman" w:hAnsi="Times New Roman" w:cs="Times New Roman"/>
                <w:b/>
                <w:color w:val="000000"/>
              </w:rPr>
            </w:pPr>
            <w:r w:rsidRPr="00F85438">
              <w:rPr>
                <w:rFonts w:ascii="Times New Roman" w:eastAsia="Times New Roman" w:hAnsi="Times New Roman" w:cs="Times New Roman"/>
                <w:b/>
                <w:color w:val="000000"/>
                <w:lang w:val="en-US"/>
              </w:rPr>
              <w:t>Други, в т.ч.:</w:t>
            </w:r>
          </w:p>
        </w:tc>
        <w:tc>
          <w:tcPr>
            <w:tcW w:w="1353" w:type="dxa"/>
            <w:tcBorders>
              <w:top w:val="nil"/>
              <w:left w:val="nil"/>
              <w:bottom w:val="single" w:sz="8" w:space="0" w:color="auto"/>
              <w:right w:val="single" w:sz="8" w:space="0" w:color="auto"/>
            </w:tcBorders>
            <w:shd w:val="clear" w:color="auto" w:fill="auto"/>
            <w:noWrap/>
            <w:vAlign w:val="center"/>
          </w:tcPr>
          <w:p w:rsidR="001A54F6" w:rsidRPr="006E1D2F"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89</w:t>
            </w:r>
          </w:p>
        </w:tc>
        <w:tc>
          <w:tcPr>
            <w:tcW w:w="1334" w:type="dxa"/>
            <w:tcBorders>
              <w:top w:val="nil"/>
              <w:left w:val="nil"/>
              <w:bottom w:val="single" w:sz="8" w:space="0" w:color="auto"/>
              <w:right w:val="single" w:sz="8" w:space="0" w:color="auto"/>
            </w:tcBorders>
            <w:shd w:val="clear" w:color="auto" w:fill="auto"/>
            <w:noWrap/>
            <w:vAlign w:val="center"/>
          </w:tcPr>
          <w:p w:rsidR="001A54F6" w:rsidRPr="00387F0A"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221" w:type="dxa"/>
            <w:tcBorders>
              <w:top w:val="nil"/>
              <w:left w:val="nil"/>
              <w:bottom w:val="single" w:sz="8" w:space="0" w:color="auto"/>
              <w:right w:val="single" w:sz="8" w:space="0" w:color="auto"/>
            </w:tcBorders>
            <w:shd w:val="clear" w:color="auto" w:fill="auto"/>
            <w:noWrap/>
            <w:vAlign w:val="center"/>
          </w:tcPr>
          <w:p w:rsidR="001A54F6" w:rsidRPr="006E1D2F"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158" w:type="dxa"/>
            <w:tcBorders>
              <w:top w:val="nil"/>
              <w:left w:val="nil"/>
              <w:bottom w:val="single" w:sz="8" w:space="0" w:color="auto"/>
              <w:right w:val="single" w:sz="8" w:space="0" w:color="auto"/>
            </w:tcBorders>
            <w:shd w:val="clear" w:color="auto" w:fill="auto"/>
            <w:vAlign w:val="center"/>
          </w:tcPr>
          <w:p w:rsidR="001A54F6" w:rsidRPr="006E1D2F"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-17,59</w:t>
            </w:r>
          </w:p>
        </w:tc>
      </w:tr>
      <w:tr w:rsidR="001A54F6" w:rsidRPr="00387F0A" w:rsidTr="006E1D2F">
        <w:trPr>
          <w:trHeight w:val="334"/>
        </w:trPr>
        <w:tc>
          <w:tcPr>
            <w:tcW w:w="3979" w:type="dxa"/>
            <w:tcBorders>
              <w:top w:val="nil"/>
              <w:left w:val="single" w:sz="8" w:space="0" w:color="auto"/>
              <w:bottom w:val="single" w:sz="8" w:space="0" w:color="auto"/>
              <w:right w:val="single" w:sz="8" w:space="0" w:color="auto"/>
            </w:tcBorders>
            <w:shd w:val="clear" w:color="auto" w:fill="auto"/>
            <w:vAlign w:val="center"/>
            <w:hideMark/>
          </w:tcPr>
          <w:p w:rsidR="001A54F6" w:rsidRPr="00387F0A" w:rsidRDefault="001A54F6" w:rsidP="00212370">
            <w:pPr>
              <w:spacing w:after="0" w:line="240" w:lineRule="auto"/>
              <w:rPr>
                <w:rFonts w:ascii="Times New Roman" w:eastAsia="Times New Roman" w:hAnsi="Times New Roman" w:cs="Times New Roman"/>
              </w:rPr>
            </w:pPr>
            <w:r w:rsidRPr="00387F0A">
              <w:rPr>
                <w:rFonts w:ascii="Times New Roman" w:eastAsia="Times New Roman" w:hAnsi="Times New Roman" w:cs="Times New Roman"/>
              </w:rPr>
              <w:t>-приходи от финансирания</w:t>
            </w:r>
          </w:p>
        </w:tc>
        <w:tc>
          <w:tcPr>
            <w:tcW w:w="1353" w:type="dxa"/>
            <w:tcBorders>
              <w:top w:val="nil"/>
              <w:left w:val="nil"/>
              <w:bottom w:val="single" w:sz="8" w:space="0" w:color="auto"/>
              <w:right w:val="single" w:sz="8" w:space="0" w:color="auto"/>
            </w:tcBorders>
            <w:shd w:val="clear" w:color="auto" w:fill="auto"/>
            <w:noWrap/>
            <w:vAlign w:val="center"/>
          </w:tcPr>
          <w:p w:rsidR="001A54F6" w:rsidRPr="00F85438" w:rsidRDefault="001A54F6" w:rsidP="00212370">
            <w:pPr>
              <w:spacing w:after="0" w:line="240" w:lineRule="auto"/>
              <w:jc w:val="right"/>
              <w:rPr>
                <w:rFonts w:ascii="Times New Roman" w:eastAsia="Times New Roman" w:hAnsi="Times New Roman" w:cs="Times New Roman"/>
                <w:color w:val="000000"/>
                <w:lang w:val="en-US"/>
              </w:rPr>
            </w:pPr>
          </w:p>
        </w:tc>
        <w:tc>
          <w:tcPr>
            <w:tcW w:w="1334" w:type="dxa"/>
            <w:tcBorders>
              <w:top w:val="nil"/>
              <w:left w:val="nil"/>
              <w:bottom w:val="single" w:sz="8" w:space="0" w:color="auto"/>
              <w:right w:val="single" w:sz="8" w:space="0" w:color="auto"/>
            </w:tcBorders>
            <w:shd w:val="clear" w:color="auto" w:fill="auto"/>
            <w:noWrap/>
            <w:vAlign w:val="center"/>
          </w:tcPr>
          <w:p w:rsidR="001A54F6" w:rsidRPr="00387F0A"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21" w:type="dxa"/>
            <w:tcBorders>
              <w:top w:val="nil"/>
              <w:left w:val="nil"/>
              <w:bottom w:val="single" w:sz="8" w:space="0" w:color="auto"/>
              <w:right w:val="single" w:sz="8" w:space="0" w:color="auto"/>
            </w:tcBorders>
            <w:shd w:val="clear" w:color="auto" w:fill="auto"/>
            <w:noWrap/>
            <w:vAlign w:val="center"/>
          </w:tcPr>
          <w:p w:rsidR="001A54F6" w:rsidRPr="006E1D2F" w:rsidRDefault="006E1D2F"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58" w:type="dxa"/>
            <w:tcBorders>
              <w:top w:val="nil"/>
              <w:left w:val="nil"/>
              <w:bottom w:val="single" w:sz="8" w:space="0" w:color="auto"/>
              <w:right w:val="single" w:sz="8" w:space="0" w:color="auto"/>
            </w:tcBorders>
            <w:shd w:val="clear" w:color="auto" w:fill="auto"/>
            <w:vAlign w:val="center"/>
          </w:tcPr>
          <w:p w:rsidR="001A54F6" w:rsidRPr="00387F0A" w:rsidRDefault="001A54F6" w:rsidP="00212370">
            <w:pPr>
              <w:spacing w:after="0" w:line="240" w:lineRule="auto"/>
              <w:jc w:val="right"/>
              <w:rPr>
                <w:rFonts w:ascii="Times New Roman" w:eastAsia="Times New Roman" w:hAnsi="Times New Roman" w:cs="Times New Roman"/>
                <w:color w:val="000000"/>
              </w:rPr>
            </w:pPr>
          </w:p>
        </w:tc>
      </w:tr>
      <w:tr w:rsidR="001A54F6" w:rsidRPr="00387F0A" w:rsidTr="006E1D2F">
        <w:trPr>
          <w:trHeight w:val="318"/>
        </w:trPr>
        <w:tc>
          <w:tcPr>
            <w:tcW w:w="3979" w:type="dxa"/>
            <w:tcBorders>
              <w:top w:val="nil"/>
              <w:left w:val="single" w:sz="8" w:space="0" w:color="auto"/>
              <w:bottom w:val="single" w:sz="8" w:space="0" w:color="auto"/>
              <w:right w:val="single" w:sz="8" w:space="0" w:color="auto"/>
            </w:tcBorders>
            <w:shd w:val="clear" w:color="auto" w:fill="auto"/>
            <w:vAlign w:val="center"/>
            <w:hideMark/>
          </w:tcPr>
          <w:p w:rsidR="001A54F6" w:rsidRPr="00387F0A" w:rsidRDefault="001A54F6" w:rsidP="00212370">
            <w:pPr>
              <w:spacing w:after="0" w:line="240" w:lineRule="auto"/>
              <w:rPr>
                <w:rFonts w:ascii="Times New Roman" w:eastAsia="Times New Roman" w:hAnsi="Times New Roman" w:cs="Times New Roman"/>
                <w:b/>
                <w:bCs/>
              </w:rPr>
            </w:pPr>
            <w:r w:rsidRPr="00387F0A">
              <w:rPr>
                <w:rFonts w:ascii="Times New Roman" w:eastAsia="Times New Roman" w:hAnsi="Times New Roman" w:cs="Times New Roman"/>
                <w:b/>
                <w:bCs/>
              </w:rPr>
              <w:t xml:space="preserve"> Всичко приходи </w:t>
            </w:r>
          </w:p>
        </w:tc>
        <w:tc>
          <w:tcPr>
            <w:tcW w:w="1353" w:type="dxa"/>
            <w:tcBorders>
              <w:top w:val="nil"/>
              <w:left w:val="nil"/>
              <w:bottom w:val="single" w:sz="8" w:space="0" w:color="auto"/>
              <w:right w:val="single" w:sz="8" w:space="0" w:color="auto"/>
            </w:tcBorders>
            <w:shd w:val="clear" w:color="auto" w:fill="auto"/>
            <w:noWrap/>
            <w:vAlign w:val="center"/>
          </w:tcPr>
          <w:p w:rsidR="001A54F6" w:rsidRPr="006E1D2F" w:rsidRDefault="006E1D2F" w:rsidP="00212370">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2331</w:t>
            </w:r>
          </w:p>
        </w:tc>
        <w:tc>
          <w:tcPr>
            <w:tcW w:w="1334" w:type="dxa"/>
            <w:tcBorders>
              <w:top w:val="nil"/>
              <w:left w:val="nil"/>
              <w:bottom w:val="single" w:sz="8" w:space="0" w:color="auto"/>
              <w:right w:val="single" w:sz="8" w:space="0" w:color="auto"/>
            </w:tcBorders>
            <w:shd w:val="clear" w:color="auto" w:fill="auto"/>
            <w:noWrap/>
            <w:vAlign w:val="center"/>
          </w:tcPr>
          <w:p w:rsidR="001A54F6" w:rsidRPr="00387F0A" w:rsidRDefault="006E1D2F" w:rsidP="00212370">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2151</w:t>
            </w:r>
          </w:p>
        </w:tc>
        <w:tc>
          <w:tcPr>
            <w:tcW w:w="1221" w:type="dxa"/>
            <w:tcBorders>
              <w:top w:val="nil"/>
              <w:left w:val="nil"/>
              <w:bottom w:val="single" w:sz="8" w:space="0" w:color="auto"/>
              <w:right w:val="single" w:sz="8" w:space="0" w:color="auto"/>
            </w:tcBorders>
            <w:shd w:val="clear" w:color="auto" w:fill="auto"/>
            <w:noWrap/>
            <w:vAlign w:val="center"/>
          </w:tcPr>
          <w:p w:rsidR="001A54F6" w:rsidRPr="006E1D2F" w:rsidRDefault="006E1D2F" w:rsidP="00212370">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180</w:t>
            </w:r>
          </w:p>
        </w:tc>
        <w:tc>
          <w:tcPr>
            <w:tcW w:w="1158" w:type="dxa"/>
            <w:tcBorders>
              <w:top w:val="nil"/>
              <w:left w:val="nil"/>
              <w:bottom w:val="single" w:sz="8" w:space="0" w:color="auto"/>
              <w:right w:val="single" w:sz="8" w:space="0" w:color="auto"/>
            </w:tcBorders>
            <w:shd w:val="clear" w:color="auto" w:fill="auto"/>
            <w:vAlign w:val="center"/>
          </w:tcPr>
          <w:p w:rsidR="001A54F6" w:rsidRPr="006E1D2F" w:rsidRDefault="006E1D2F" w:rsidP="00F854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8,37</w:t>
            </w:r>
          </w:p>
        </w:tc>
      </w:tr>
    </w:tbl>
    <w:p w:rsidR="001A54F6" w:rsidRPr="006A0D03" w:rsidRDefault="001A54F6" w:rsidP="001A54F6">
      <w:pPr>
        <w:spacing w:before="240"/>
        <w:jc w:val="both"/>
        <w:rPr>
          <w:rFonts w:ascii="Times New Roman" w:eastAsia="Times New Roman" w:hAnsi="Times New Roman" w:cs="Times New Roman"/>
          <w:lang w:eastAsia="en-US"/>
        </w:rPr>
      </w:pPr>
      <w:r w:rsidRPr="005E2A6C">
        <w:rPr>
          <w:rFonts w:ascii="Times New Roman" w:eastAsia="Cambria" w:hAnsi="Times New Roman" w:cs="Times New Roman"/>
          <w:b/>
          <w:color w:val="000000"/>
          <w:shd w:val="clear" w:color="auto" w:fill="FFFFFF"/>
        </w:rPr>
        <w:t xml:space="preserve"> </w:t>
      </w:r>
      <w:r w:rsidRPr="00396851">
        <w:rPr>
          <w:rFonts w:ascii="Times New Roman" w:eastAsia="Times New Roman" w:hAnsi="Times New Roman" w:cs="Times New Roman"/>
          <w:lang w:eastAsia="en-US"/>
        </w:rPr>
        <w:t>За</w:t>
      </w:r>
      <w:r w:rsidR="00027494">
        <w:rPr>
          <w:rFonts w:ascii="Times New Roman" w:eastAsia="Times New Roman" w:hAnsi="Times New Roman" w:cs="Times New Roman"/>
          <w:lang w:eastAsia="en-US"/>
        </w:rPr>
        <w:t xml:space="preserve"> първото тримесечие на</w:t>
      </w:r>
      <w:r w:rsidR="00C54AEA">
        <w:rPr>
          <w:rFonts w:ascii="Times New Roman" w:eastAsia="Times New Roman" w:hAnsi="Times New Roman" w:cs="Times New Roman"/>
          <w:lang w:eastAsia="en-US"/>
        </w:rPr>
        <w:t xml:space="preserve"> 20</w:t>
      </w:r>
      <w:r w:rsidR="00027494">
        <w:rPr>
          <w:rFonts w:ascii="Times New Roman" w:eastAsia="Times New Roman" w:hAnsi="Times New Roman" w:cs="Times New Roman"/>
          <w:lang w:eastAsia="en-US"/>
        </w:rPr>
        <w:t>20</w:t>
      </w:r>
      <w:r w:rsidR="00C54AEA">
        <w:rPr>
          <w:rFonts w:ascii="Times New Roman" w:eastAsia="Times New Roman" w:hAnsi="Times New Roman" w:cs="Times New Roman"/>
          <w:lang w:eastAsia="en-US"/>
        </w:rPr>
        <w:t xml:space="preserve">г общите приходи </w:t>
      </w:r>
      <w:r w:rsidRPr="00396851">
        <w:rPr>
          <w:rFonts w:ascii="Times New Roman" w:eastAsia="Times New Roman" w:hAnsi="Times New Roman" w:cs="Times New Roman"/>
          <w:lang w:eastAsia="en-US"/>
        </w:rPr>
        <w:t xml:space="preserve"> в размер на  </w:t>
      </w:r>
      <w:r w:rsidR="00027494">
        <w:rPr>
          <w:rFonts w:ascii="Times New Roman" w:eastAsia="Times New Roman" w:hAnsi="Times New Roman" w:cs="Times New Roman"/>
          <w:lang w:eastAsia="en-US"/>
        </w:rPr>
        <w:t>2331</w:t>
      </w:r>
      <w:r w:rsidR="00C54AEA">
        <w:rPr>
          <w:rFonts w:ascii="Times New Roman" w:eastAsia="Times New Roman" w:hAnsi="Times New Roman" w:cs="Times New Roman"/>
          <w:lang w:eastAsia="en-US"/>
        </w:rPr>
        <w:t xml:space="preserve">  хил. лв.</w:t>
      </w:r>
      <w:r w:rsidRPr="006A0D03">
        <w:rPr>
          <w:rFonts w:ascii="Times New Roman" w:eastAsia="Times New Roman" w:hAnsi="Times New Roman" w:cs="Times New Roman"/>
          <w:lang w:eastAsia="en-US"/>
        </w:rPr>
        <w:t xml:space="preserve"> са увеличени с</w:t>
      </w:r>
      <w:r w:rsidR="006A0D03" w:rsidRPr="006A0D03">
        <w:rPr>
          <w:rFonts w:ascii="Times New Roman" w:eastAsia="Times New Roman" w:hAnsi="Times New Roman" w:cs="Times New Roman"/>
          <w:lang w:val="en-US" w:eastAsia="en-US"/>
        </w:rPr>
        <w:t xml:space="preserve"> </w:t>
      </w:r>
      <w:r w:rsidR="00027494">
        <w:rPr>
          <w:rFonts w:ascii="Times New Roman" w:eastAsia="Times New Roman" w:hAnsi="Times New Roman" w:cs="Times New Roman"/>
          <w:lang w:eastAsia="en-US"/>
        </w:rPr>
        <w:t>180</w:t>
      </w:r>
      <w:r w:rsidRPr="006A0D03">
        <w:rPr>
          <w:rFonts w:ascii="Times New Roman" w:eastAsia="Times New Roman" w:hAnsi="Times New Roman" w:cs="Times New Roman"/>
          <w:lang w:eastAsia="en-US"/>
        </w:rPr>
        <w:t xml:space="preserve"> хил.лв или </w:t>
      </w:r>
      <w:r w:rsidR="00027494">
        <w:rPr>
          <w:rFonts w:ascii="Times New Roman" w:eastAsia="Times New Roman" w:hAnsi="Times New Roman" w:cs="Times New Roman"/>
          <w:lang w:eastAsia="en-US"/>
        </w:rPr>
        <w:t>8,37</w:t>
      </w:r>
      <w:r w:rsidRPr="006A0D03">
        <w:rPr>
          <w:rFonts w:ascii="Times New Roman" w:eastAsia="Times New Roman" w:hAnsi="Times New Roman" w:cs="Times New Roman"/>
          <w:lang w:eastAsia="en-US"/>
        </w:rPr>
        <w:t>% спрямо приходите за същият отчетен период на 201</w:t>
      </w:r>
      <w:r w:rsidR="00027494">
        <w:rPr>
          <w:rFonts w:ascii="Times New Roman" w:eastAsia="Times New Roman" w:hAnsi="Times New Roman" w:cs="Times New Roman"/>
          <w:lang w:eastAsia="en-US"/>
        </w:rPr>
        <w:t>9</w:t>
      </w:r>
      <w:r w:rsidRPr="006A0D03">
        <w:rPr>
          <w:rFonts w:ascii="Times New Roman" w:eastAsia="Times New Roman" w:hAnsi="Times New Roman" w:cs="Times New Roman"/>
          <w:lang w:eastAsia="en-US"/>
        </w:rPr>
        <w:t xml:space="preserve">г. </w:t>
      </w:r>
    </w:p>
    <w:p w:rsidR="001A54F6" w:rsidRPr="00603CE4" w:rsidRDefault="001A54F6" w:rsidP="001A54F6">
      <w:pPr>
        <w:spacing w:after="0" w:line="240" w:lineRule="auto"/>
        <w:jc w:val="both"/>
        <w:rPr>
          <w:rFonts w:ascii="Times New Roman" w:eastAsia="Times New Roman" w:hAnsi="Times New Roman" w:cs="Times New Roman"/>
          <w:lang w:eastAsia="en-US"/>
        </w:rPr>
      </w:pPr>
      <w:r w:rsidRPr="00603CE4">
        <w:rPr>
          <w:rFonts w:ascii="Times New Roman" w:eastAsia="Times New Roman" w:hAnsi="Times New Roman" w:cs="Times New Roman"/>
          <w:lang w:eastAsia="en-US"/>
        </w:rPr>
        <w:t xml:space="preserve">Основния   дял  </w:t>
      </w:r>
      <w:r w:rsidRPr="00603CE4">
        <w:rPr>
          <w:rFonts w:ascii="Times New Roman" w:eastAsia="Times New Roman" w:hAnsi="Times New Roman" w:cs="Times New Roman"/>
          <w:lang w:val="en-US" w:eastAsia="en-US"/>
        </w:rPr>
        <w:t>на</w:t>
      </w:r>
      <w:r w:rsidRPr="00603CE4">
        <w:rPr>
          <w:rFonts w:ascii="Times New Roman" w:eastAsia="Times New Roman" w:hAnsi="Times New Roman" w:cs="Times New Roman"/>
          <w:lang w:eastAsia="en-US"/>
        </w:rPr>
        <w:t xml:space="preserve"> </w:t>
      </w:r>
      <w:r w:rsidRPr="00603CE4">
        <w:rPr>
          <w:rFonts w:ascii="Times New Roman" w:eastAsia="Times New Roman" w:hAnsi="Times New Roman" w:cs="Times New Roman"/>
          <w:lang w:val="en-US" w:eastAsia="en-US"/>
        </w:rPr>
        <w:t xml:space="preserve"> приходите</w:t>
      </w:r>
      <w:r w:rsidRPr="00603CE4">
        <w:rPr>
          <w:rFonts w:ascii="Times New Roman" w:eastAsia="Times New Roman" w:hAnsi="Times New Roman" w:cs="Times New Roman"/>
          <w:lang w:eastAsia="en-US"/>
        </w:rPr>
        <w:t xml:space="preserve"> , в  размер   на </w:t>
      </w:r>
      <w:r w:rsidR="003A3543">
        <w:rPr>
          <w:rFonts w:ascii="Times New Roman" w:eastAsia="Times New Roman" w:hAnsi="Times New Roman" w:cs="Times New Roman"/>
          <w:lang w:eastAsia="en-US"/>
        </w:rPr>
        <w:t>2106</w:t>
      </w:r>
      <w:r w:rsidRPr="00603CE4">
        <w:rPr>
          <w:rFonts w:ascii="Times New Roman" w:eastAsia="Times New Roman" w:hAnsi="Times New Roman" w:cs="Times New Roman"/>
          <w:lang w:eastAsia="en-US"/>
        </w:rPr>
        <w:t xml:space="preserve"> хил.</w:t>
      </w:r>
      <w:r w:rsidR="003A3543">
        <w:rPr>
          <w:rFonts w:ascii="Times New Roman" w:eastAsia="Times New Roman" w:hAnsi="Times New Roman" w:cs="Times New Roman"/>
          <w:lang w:eastAsia="en-US"/>
        </w:rPr>
        <w:t xml:space="preserve"> </w:t>
      </w:r>
      <w:r w:rsidRPr="00603CE4">
        <w:rPr>
          <w:rFonts w:ascii="Times New Roman" w:eastAsia="Times New Roman" w:hAnsi="Times New Roman" w:cs="Times New Roman"/>
          <w:lang w:eastAsia="en-US"/>
        </w:rPr>
        <w:t xml:space="preserve">лв ,се формира от предоставянето на услуги </w:t>
      </w:r>
      <w:r w:rsidR="003A3543">
        <w:rPr>
          <w:rFonts w:ascii="Times New Roman" w:eastAsia="Times New Roman" w:hAnsi="Times New Roman" w:cs="Times New Roman"/>
          <w:lang w:eastAsia="en-US"/>
        </w:rPr>
        <w:t>свързани с доставяне,отвеждане и пречистване на води</w:t>
      </w:r>
      <w:r w:rsidRPr="00603CE4">
        <w:rPr>
          <w:rFonts w:ascii="Times New Roman" w:eastAsia="Times New Roman" w:hAnsi="Times New Roman" w:cs="Times New Roman"/>
          <w:lang w:eastAsia="en-US"/>
        </w:rPr>
        <w:t xml:space="preserve">: </w:t>
      </w:r>
    </w:p>
    <w:p w:rsidR="003A3543" w:rsidRDefault="003A3543" w:rsidP="001A54F6">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001A54F6" w:rsidRPr="00603CE4">
        <w:rPr>
          <w:rFonts w:ascii="Times New Roman" w:eastAsia="Times New Roman" w:hAnsi="Times New Roman" w:cs="Times New Roman"/>
          <w:lang w:eastAsia="en-US"/>
        </w:rPr>
        <w:t xml:space="preserve"> услуги свързани с водоснабдяване-</w:t>
      </w:r>
      <w:r>
        <w:rPr>
          <w:rFonts w:ascii="Times New Roman" w:eastAsia="Times New Roman" w:hAnsi="Times New Roman" w:cs="Times New Roman"/>
          <w:lang w:eastAsia="en-US"/>
        </w:rPr>
        <w:t xml:space="preserve"> 1762</w:t>
      </w:r>
      <w:r w:rsidR="00C477A9" w:rsidRPr="00603CE4">
        <w:rPr>
          <w:rFonts w:ascii="Times New Roman" w:eastAsia="Times New Roman" w:hAnsi="Times New Roman" w:cs="Times New Roman"/>
          <w:lang w:val="en-US" w:eastAsia="en-US"/>
        </w:rPr>
        <w:t xml:space="preserve"> </w:t>
      </w:r>
      <w:r w:rsidR="001A54F6" w:rsidRPr="00603CE4">
        <w:rPr>
          <w:rFonts w:ascii="Times New Roman" w:eastAsia="Times New Roman" w:hAnsi="Times New Roman" w:cs="Times New Roman"/>
          <w:lang w:eastAsia="en-US"/>
        </w:rPr>
        <w:t xml:space="preserve">хил.лв  </w:t>
      </w:r>
    </w:p>
    <w:p w:rsidR="003A3543" w:rsidRDefault="003A3543" w:rsidP="001A54F6">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001A54F6" w:rsidRPr="00603CE4">
        <w:rPr>
          <w:rFonts w:ascii="Times New Roman" w:eastAsia="Times New Roman" w:hAnsi="Times New Roman" w:cs="Times New Roman"/>
          <w:lang w:eastAsia="en-US"/>
        </w:rPr>
        <w:t xml:space="preserve">отвеждане на отпадъчни води –        </w:t>
      </w:r>
      <w:r>
        <w:rPr>
          <w:rFonts w:ascii="Times New Roman" w:eastAsia="Times New Roman" w:hAnsi="Times New Roman" w:cs="Times New Roman"/>
          <w:lang w:eastAsia="en-US"/>
        </w:rPr>
        <w:t xml:space="preserve">    95</w:t>
      </w:r>
      <w:r w:rsidR="001A54F6" w:rsidRPr="00603CE4">
        <w:rPr>
          <w:rFonts w:ascii="Times New Roman" w:eastAsia="Times New Roman" w:hAnsi="Times New Roman" w:cs="Times New Roman"/>
          <w:lang w:eastAsia="en-US"/>
        </w:rPr>
        <w:t xml:space="preserve"> хил.лв  </w:t>
      </w:r>
    </w:p>
    <w:p w:rsidR="003A3543" w:rsidRDefault="003A3543" w:rsidP="003F611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001A54F6" w:rsidRPr="00603CE4">
        <w:rPr>
          <w:rFonts w:ascii="Times New Roman" w:eastAsia="Times New Roman" w:hAnsi="Times New Roman" w:cs="Times New Roman"/>
          <w:lang w:eastAsia="en-US"/>
        </w:rPr>
        <w:t xml:space="preserve"> пречистване на отпадъчни води -      </w:t>
      </w:r>
      <w:r>
        <w:rPr>
          <w:rFonts w:ascii="Times New Roman" w:eastAsia="Times New Roman" w:hAnsi="Times New Roman" w:cs="Times New Roman"/>
          <w:lang w:eastAsia="en-US"/>
        </w:rPr>
        <w:t xml:space="preserve">249 </w:t>
      </w:r>
      <w:r w:rsidR="001A54F6" w:rsidRPr="00603CE4">
        <w:rPr>
          <w:rFonts w:ascii="Times New Roman" w:eastAsia="Times New Roman" w:hAnsi="Times New Roman" w:cs="Times New Roman"/>
          <w:lang w:eastAsia="en-US"/>
        </w:rPr>
        <w:t xml:space="preserve">хил.лв  </w:t>
      </w:r>
    </w:p>
    <w:p w:rsidR="001A54F6" w:rsidRPr="00603CE4" w:rsidRDefault="003A3543" w:rsidP="003F6115">
      <w:pPr>
        <w:spacing w:after="0" w:line="240" w:lineRule="auto"/>
        <w:jc w:val="both"/>
        <w:rPr>
          <w:rFonts w:ascii="Times New Roman" w:eastAsia="Times New Roman" w:hAnsi="Times New Roman" w:cs="Times New Roman"/>
          <w:lang w:val="en-US" w:eastAsia="en-US"/>
        </w:rPr>
      </w:pPr>
      <w:r>
        <w:rPr>
          <w:rFonts w:ascii="Times New Roman" w:eastAsia="Times New Roman" w:hAnsi="Times New Roman" w:cs="Times New Roman"/>
          <w:lang w:eastAsia="en-US"/>
        </w:rPr>
        <w:t>П</w:t>
      </w:r>
      <w:r w:rsidR="001A54F6" w:rsidRPr="00603CE4">
        <w:rPr>
          <w:rFonts w:ascii="Times New Roman" w:eastAsia="Times New Roman" w:hAnsi="Times New Roman" w:cs="Times New Roman"/>
          <w:lang w:eastAsia="en-US"/>
        </w:rPr>
        <w:t xml:space="preserve">редоставянето на други </w:t>
      </w:r>
      <w:r>
        <w:rPr>
          <w:rFonts w:ascii="Times New Roman" w:eastAsia="Times New Roman" w:hAnsi="Times New Roman" w:cs="Times New Roman"/>
          <w:lang w:eastAsia="en-US"/>
        </w:rPr>
        <w:t xml:space="preserve">регулирани и нерегулирани </w:t>
      </w:r>
      <w:r w:rsidR="001A54F6" w:rsidRPr="00603CE4">
        <w:rPr>
          <w:rFonts w:ascii="Times New Roman" w:eastAsia="Times New Roman" w:hAnsi="Times New Roman" w:cs="Times New Roman"/>
          <w:lang w:eastAsia="en-US"/>
        </w:rPr>
        <w:t>услуги / издаване на разрешителни, становища, съгласуване на проекти и др./ -</w:t>
      </w:r>
      <w:r>
        <w:rPr>
          <w:rFonts w:ascii="Times New Roman" w:eastAsia="Times New Roman" w:hAnsi="Times New Roman" w:cs="Times New Roman"/>
          <w:lang w:eastAsia="en-US"/>
        </w:rPr>
        <w:t xml:space="preserve"> в размер на </w:t>
      </w:r>
      <w:r w:rsidR="00C54AEA">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99</w:t>
      </w:r>
      <w:r w:rsidR="001A54F6" w:rsidRPr="00603CE4">
        <w:rPr>
          <w:rFonts w:ascii="Times New Roman" w:eastAsia="Times New Roman" w:hAnsi="Times New Roman" w:cs="Times New Roman"/>
          <w:lang w:eastAsia="en-US"/>
        </w:rPr>
        <w:t xml:space="preserve"> хил.лв.</w:t>
      </w:r>
      <w:r>
        <w:rPr>
          <w:rFonts w:ascii="Times New Roman" w:eastAsia="Times New Roman" w:hAnsi="Times New Roman" w:cs="Times New Roman"/>
          <w:lang w:eastAsia="en-US"/>
        </w:rPr>
        <w:t xml:space="preserve"> е 4,49 % от реализираните приходи през първото тримесечие на 2020 година.</w:t>
      </w:r>
      <w:r w:rsidR="001A54F6" w:rsidRPr="00603CE4">
        <w:rPr>
          <w:rFonts w:ascii="Times New Roman" w:eastAsia="Cambria" w:hAnsi="Times New Roman" w:cs="Times New Roman"/>
          <w:b/>
          <w:color w:val="000000"/>
          <w:shd w:val="clear" w:color="auto" w:fill="FFFFFF"/>
        </w:rPr>
        <w:t xml:space="preserve">                                                                                           </w:t>
      </w:r>
    </w:p>
    <w:p w:rsidR="001A54F6" w:rsidRPr="005E2A6C" w:rsidRDefault="001A54F6" w:rsidP="001A54F6">
      <w:pPr>
        <w:spacing w:before="120" w:after="0" w:line="259" w:lineRule="auto"/>
        <w:rPr>
          <w:rFonts w:ascii="Times New Roman" w:eastAsia="Cambria" w:hAnsi="Times New Roman" w:cs="Times New Roman"/>
          <w:b/>
          <w:color w:val="000000"/>
          <w:u w:val="single"/>
        </w:rPr>
      </w:pPr>
      <w:r w:rsidRPr="00664BFB">
        <w:rPr>
          <w:rFonts w:ascii="Times New Roman" w:eastAsia="Cambria" w:hAnsi="Times New Roman" w:cs="Times New Roman"/>
          <w:b/>
          <w:color w:val="000000"/>
          <w:u w:val="single"/>
        </w:rPr>
        <w:t>6.2. Разходи</w:t>
      </w:r>
      <w:r w:rsidRPr="00603CE4">
        <w:rPr>
          <w:rFonts w:ascii="Times New Roman" w:eastAsia="Cambria" w:hAnsi="Times New Roman" w:cs="Times New Roman"/>
          <w:b/>
          <w:color w:val="000000"/>
          <w:u w:val="single"/>
        </w:rPr>
        <w:t xml:space="preserve">  за основна дейност</w:t>
      </w:r>
      <w:r w:rsidRPr="005E2A6C">
        <w:rPr>
          <w:rFonts w:ascii="Times New Roman" w:eastAsia="Cambria" w:hAnsi="Times New Roman" w:cs="Times New Roman"/>
          <w:b/>
          <w:color w:val="000000"/>
          <w:u w:val="single"/>
        </w:rPr>
        <w:t xml:space="preserve"> </w:t>
      </w:r>
    </w:p>
    <w:p w:rsidR="001A54F6" w:rsidRDefault="001A54F6" w:rsidP="001A54F6">
      <w:pPr>
        <w:spacing w:before="120" w:after="0" w:line="259" w:lineRule="auto"/>
        <w:jc w:val="both"/>
        <w:rPr>
          <w:rFonts w:ascii="Times New Roman" w:eastAsia="Cambria" w:hAnsi="Times New Roman" w:cs="Times New Roman"/>
          <w:color w:val="000000"/>
        </w:rPr>
      </w:pPr>
      <w:r w:rsidRPr="005E2A6C">
        <w:rPr>
          <w:rFonts w:ascii="Times New Roman" w:eastAsia="Cambria" w:hAnsi="Times New Roman" w:cs="Times New Roman"/>
          <w:color w:val="000000"/>
        </w:rPr>
        <w:t xml:space="preserve">Отчетените </w:t>
      </w:r>
      <w:r>
        <w:rPr>
          <w:rFonts w:ascii="Times New Roman" w:eastAsia="Cambria" w:hAnsi="Times New Roman" w:cs="Times New Roman"/>
          <w:color w:val="000000"/>
        </w:rPr>
        <w:t>към 3</w:t>
      </w:r>
      <w:r w:rsidR="003A3543">
        <w:rPr>
          <w:rFonts w:ascii="Times New Roman" w:eastAsia="Cambria" w:hAnsi="Times New Roman" w:cs="Times New Roman"/>
          <w:color w:val="000000"/>
        </w:rPr>
        <w:t>1</w:t>
      </w:r>
      <w:r>
        <w:rPr>
          <w:rFonts w:ascii="Times New Roman" w:eastAsia="Cambria" w:hAnsi="Times New Roman" w:cs="Times New Roman"/>
          <w:color w:val="000000"/>
        </w:rPr>
        <w:t>.0</w:t>
      </w:r>
      <w:r w:rsidR="003A3543">
        <w:rPr>
          <w:rFonts w:ascii="Times New Roman" w:eastAsia="Cambria" w:hAnsi="Times New Roman" w:cs="Times New Roman"/>
          <w:color w:val="000000"/>
        </w:rPr>
        <w:t>3</w:t>
      </w:r>
      <w:r>
        <w:rPr>
          <w:rFonts w:ascii="Times New Roman" w:eastAsia="Cambria" w:hAnsi="Times New Roman" w:cs="Times New Roman"/>
          <w:color w:val="000000"/>
        </w:rPr>
        <w:t>.</w:t>
      </w:r>
      <w:r w:rsidRPr="005E2A6C">
        <w:rPr>
          <w:rFonts w:ascii="Times New Roman" w:eastAsia="Cambria" w:hAnsi="Times New Roman" w:cs="Times New Roman"/>
          <w:color w:val="000000"/>
        </w:rPr>
        <w:t xml:space="preserve"> 20</w:t>
      </w:r>
      <w:r w:rsidR="003A3543">
        <w:rPr>
          <w:rFonts w:ascii="Times New Roman" w:eastAsia="Cambria" w:hAnsi="Times New Roman" w:cs="Times New Roman"/>
          <w:color w:val="000000"/>
        </w:rPr>
        <w:t>20</w:t>
      </w:r>
      <w:r w:rsidRPr="005E2A6C">
        <w:rPr>
          <w:rFonts w:ascii="Times New Roman" w:eastAsia="Cambria" w:hAnsi="Times New Roman" w:cs="Times New Roman"/>
          <w:color w:val="000000"/>
        </w:rPr>
        <w:t xml:space="preserve"> година разходи са в размер на </w:t>
      </w:r>
      <w:r w:rsidR="009335FC">
        <w:rPr>
          <w:rFonts w:ascii="Times New Roman" w:eastAsia="Cambria" w:hAnsi="Times New Roman" w:cs="Times New Roman"/>
          <w:color w:val="000000"/>
        </w:rPr>
        <w:t>2319</w:t>
      </w:r>
      <w:r w:rsidRPr="005E2A6C">
        <w:rPr>
          <w:rFonts w:ascii="Times New Roman" w:eastAsia="Cambria" w:hAnsi="Times New Roman" w:cs="Times New Roman"/>
          <w:color w:val="000000"/>
        </w:rPr>
        <w:t xml:space="preserve"> хил. лв., от които разходи за основна дейност в размер на </w:t>
      </w:r>
      <w:r w:rsidR="009335FC">
        <w:rPr>
          <w:rFonts w:ascii="Times New Roman" w:eastAsia="Cambria" w:hAnsi="Times New Roman" w:cs="Times New Roman"/>
          <w:color w:val="000000"/>
        </w:rPr>
        <w:t>1802</w:t>
      </w:r>
      <w:r w:rsidRPr="005E2A6C">
        <w:rPr>
          <w:rFonts w:ascii="Times New Roman" w:eastAsia="Cambria" w:hAnsi="Times New Roman" w:cs="Times New Roman"/>
          <w:color w:val="000000"/>
        </w:rPr>
        <w:t xml:space="preserve"> хил. лв., разходи за спомагателна дейност в размер на </w:t>
      </w:r>
      <w:r w:rsidR="009335FC">
        <w:rPr>
          <w:rFonts w:ascii="Times New Roman" w:eastAsia="Cambria" w:hAnsi="Times New Roman" w:cs="Times New Roman"/>
          <w:color w:val="000000"/>
        </w:rPr>
        <w:t>171</w:t>
      </w:r>
      <w:r w:rsidRPr="005E2A6C">
        <w:rPr>
          <w:rFonts w:ascii="Times New Roman" w:eastAsia="Cambria" w:hAnsi="Times New Roman" w:cs="Times New Roman"/>
          <w:color w:val="000000"/>
        </w:rPr>
        <w:t xml:space="preserve"> хил. лв., разходи за организация и управление в размер на </w:t>
      </w:r>
      <w:r w:rsidR="009335FC">
        <w:rPr>
          <w:rFonts w:ascii="Times New Roman" w:eastAsia="Cambria" w:hAnsi="Times New Roman" w:cs="Times New Roman"/>
          <w:color w:val="000000"/>
        </w:rPr>
        <w:t>300</w:t>
      </w:r>
      <w:r w:rsidRPr="005E2A6C">
        <w:rPr>
          <w:rFonts w:ascii="Times New Roman" w:eastAsia="Cambria" w:hAnsi="Times New Roman" w:cs="Times New Roman"/>
          <w:color w:val="000000"/>
        </w:rPr>
        <w:t xml:space="preserve"> хил. лв. и финансови разходи в размер на </w:t>
      </w:r>
      <w:r w:rsidR="009636CB">
        <w:rPr>
          <w:rFonts w:ascii="Times New Roman" w:eastAsia="Cambria" w:hAnsi="Times New Roman" w:cs="Times New Roman"/>
          <w:color w:val="000000"/>
        </w:rPr>
        <w:t>46</w:t>
      </w:r>
      <w:r w:rsidRPr="005E2A6C">
        <w:rPr>
          <w:rFonts w:ascii="Times New Roman" w:eastAsia="Cambria" w:hAnsi="Times New Roman" w:cs="Times New Roman"/>
          <w:color w:val="000000"/>
        </w:rPr>
        <w:t xml:space="preserve"> хил. лв.</w:t>
      </w:r>
    </w:p>
    <w:p w:rsidR="002F1C18" w:rsidRDefault="00E44F75" w:rsidP="00E44F75">
      <w:pPr>
        <w:keepNext/>
        <w:spacing w:before="120" w:after="0" w:line="259" w:lineRule="auto"/>
        <w:rPr>
          <w:rFonts w:ascii="Times New Roman" w:eastAsia="Cambria" w:hAnsi="Times New Roman" w:cs="Times New Roman"/>
          <w:b/>
          <w:color w:val="000000"/>
          <w:shd w:val="clear" w:color="auto" w:fill="FFFFFF"/>
        </w:rPr>
      </w:pPr>
      <w:r w:rsidRPr="005E2A6C">
        <w:rPr>
          <w:rFonts w:ascii="Times New Roman" w:eastAsia="Cambria" w:hAnsi="Times New Roman" w:cs="Times New Roman"/>
          <w:b/>
          <w:color w:val="000000"/>
          <w:shd w:val="clear" w:color="auto" w:fill="FFFFFF"/>
        </w:rPr>
        <w:t>Таблица № 1</w:t>
      </w:r>
      <w:r>
        <w:rPr>
          <w:rFonts w:ascii="Times New Roman" w:eastAsia="Cambria" w:hAnsi="Times New Roman" w:cs="Times New Roman"/>
          <w:b/>
          <w:color w:val="000000"/>
          <w:shd w:val="clear" w:color="auto" w:fill="FFFFFF"/>
        </w:rPr>
        <w:t>1</w:t>
      </w:r>
      <w:r w:rsidRPr="005E2A6C">
        <w:rPr>
          <w:rFonts w:ascii="Times New Roman" w:eastAsia="Cambria" w:hAnsi="Times New Roman" w:cs="Times New Roman"/>
          <w:b/>
          <w:color w:val="000000"/>
          <w:shd w:val="clear" w:color="auto" w:fill="FFFFFF"/>
        </w:rPr>
        <w:t xml:space="preserve">   </w:t>
      </w:r>
    </w:p>
    <w:p w:rsidR="009F0B04" w:rsidRPr="00E44F75" w:rsidRDefault="00E44F75" w:rsidP="00E44F75">
      <w:pPr>
        <w:keepNext/>
        <w:spacing w:before="120" w:after="0" w:line="259" w:lineRule="auto"/>
        <w:rPr>
          <w:rFonts w:ascii="Times New Roman" w:eastAsia="Cambria" w:hAnsi="Times New Roman" w:cs="Times New Roman"/>
          <w:b/>
          <w:color w:val="000000"/>
          <w:shd w:val="clear" w:color="auto" w:fill="FFFFFF"/>
        </w:rPr>
      </w:pPr>
      <w:r w:rsidRPr="005E2A6C">
        <w:rPr>
          <w:rFonts w:ascii="Times New Roman" w:eastAsia="Cambria" w:hAnsi="Times New Roman" w:cs="Times New Roman"/>
          <w:b/>
          <w:color w:val="000000"/>
          <w:shd w:val="clear" w:color="auto" w:fill="FFFFFF"/>
        </w:rPr>
        <w:t xml:space="preserve">          </w:t>
      </w:r>
    </w:p>
    <w:tbl>
      <w:tblPr>
        <w:tblW w:w="9120" w:type="dxa"/>
        <w:tblInd w:w="55" w:type="dxa"/>
        <w:tblCellMar>
          <w:left w:w="70" w:type="dxa"/>
          <w:right w:w="70" w:type="dxa"/>
        </w:tblCellMar>
        <w:tblLook w:val="04A0" w:firstRow="1" w:lastRow="0" w:firstColumn="1" w:lastColumn="0" w:noHBand="0" w:noVBand="1"/>
      </w:tblPr>
      <w:tblGrid>
        <w:gridCol w:w="3640"/>
        <w:gridCol w:w="1440"/>
        <w:gridCol w:w="1420"/>
        <w:gridCol w:w="1300"/>
        <w:gridCol w:w="1320"/>
      </w:tblGrid>
      <w:tr w:rsidR="001A54F6" w:rsidRPr="00AC44B2" w:rsidTr="00212370">
        <w:trPr>
          <w:trHeight w:val="285"/>
        </w:trPr>
        <w:tc>
          <w:tcPr>
            <w:tcW w:w="3640"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1A54F6" w:rsidRPr="00BF028C" w:rsidRDefault="001A54F6" w:rsidP="00212370">
            <w:pPr>
              <w:spacing w:after="0" w:line="240" w:lineRule="auto"/>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rPr>
              <w:t>Разходи</w:t>
            </w:r>
          </w:p>
        </w:tc>
        <w:tc>
          <w:tcPr>
            <w:tcW w:w="1440" w:type="dxa"/>
            <w:tcBorders>
              <w:top w:val="single" w:sz="8" w:space="0" w:color="auto"/>
              <w:left w:val="nil"/>
              <w:bottom w:val="nil"/>
              <w:right w:val="single" w:sz="8" w:space="0" w:color="auto"/>
            </w:tcBorders>
            <w:shd w:val="clear" w:color="000000" w:fill="8DB4E2"/>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lang w:val="en-US"/>
              </w:rPr>
              <w:t>20</w:t>
            </w:r>
            <w:r w:rsidR="008127FB" w:rsidRPr="00BF028C">
              <w:rPr>
                <w:rFonts w:ascii="Times New Roman" w:eastAsia="Times New Roman" w:hAnsi="Times New Roman" w:cs="Times New Roman"/>
                <w:b/>
                <w:bCs/>
                <w:color w:val="FFFFFF" w:themeColor="background1"/>
              </w:rPr>
              <w:t>20</w:t>
            </w:r>
            <w:r w:rsidRPr="00BF028C">
              <w:rPr>
                <w:rFonts w:ascii="Times New Roman" w:eastAsia="Times New Roman" w:hAnsi="Times New Roman" w:cs="Times New Roman"/>
                <w:b/>
                <w:bCs/>
                <w:color w:val="FFFFFF" w:themeColor="background1"/>
                <w:lang w:val="en-US"/>
              </w:rPr>
              <w:t xml:space="preserve"> г.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8DB4E2"/>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lang w:val="en-US"/>
              </w:rPr>
              <w:t>%</w:t>
            </w:r>
          </w:p>
        </w:tc>
        <w:tc>
          <w:tcPr>
            <w:tcW w:w="1300" w:type="dxa"/>
            <w:tcBorders>
              <w:top w:val="single" w:sz="8" w:space="0" w:color="auto"/>
              <w:left w:val="nil"/>
              <w:bottom w:val="nil"/>
              <w:right w:val="single" w:sz="8" w:space="0" w:color="auto"/>
            </w:tcBorders>
            <w:shd w:val="clear" w:color="000000" w:fill="8DB4E2"/>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lang w:val="en-US"/>
              </w:rPr>
              <w:t>201</w:t>
            </w:r>
            <w:r w:rsidR="008127FB" w:rsidRPr="00BF028C">
              <w:rPr>
                <w:rFonts w:ascii="Times New Roman" w:eastAsia="Times New Roman" w:hAnsi="Times New Roman" w:cs="Times New Roman"/>
                <w:b/>
                <w:bCs/>
                <w:color w:val="FFFFFF" w:themeColor="background1"/>
              </w:rPr>
              <w:t>9</w:t>
            </w:r>
            <w:r w:rsidRPr="00BF028C">
              <w:rPr>
                <w:rFonts w:ascii="Times New Roman" w:eastAsia="Times New Roman" w:hAnsi="Times New Roman" w:cs="Times New Roman"/>
                <w:b/>
                <w:bCs/>
                <w:color w:val="FFFFFF" w:themeColor="background1"/>
                <w:lang w:val="en-US"/>
              </w:rPr>
              <w:t xml:space="preserve"> г. </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8DB4E2"/>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lang w:val="en-US"/>
              </w:rPr>
              <w:t>%</w:t>
            </w:r>
          </w:p>
        </w:tc>
      </w:tr>
      <w:tr w:rsidR="001A54F6" w:rsidRPr="00AC44B2" w:rsidTr="00212370">
        <w:trPr>
          <w:trHeight w:val="300"/>
        </w:trPr>
        <w:tc>
          <w:tcPr>
            <w:tcW w:w="3640" w:type="dxa"/>
            <w:vMerge/>
            <w:tcBorders>
              <w:top w:val="single" w:sz="8" w:space="0" w:color="auto"/>
              <w:left w:val="single" w:sz="8" w:space="0" w:color="auto"/>
              <w:bottom w:val="single" w:sz="8" w:space="0" w:color="000000"/>
              <w:right w:val="single" w:sz="8" w:space="0" w:color="auto"/>
            </w:tcBorders>
            <w:vAlign w:val="center"/>
            <w:hideMark/>
          </w:tcPr>
          <w:p w:rsidR="001A54F6" w:rsidRPr="00AC44B2" w:rsidRDefault="001A54F6" w:rsidP="00212370">
            <w:pPr>
              <w:spacing w:after="0" w:line="240" w:lineRule="auto"/>
              <w:rPr>
                <w:rFonts w:ascii="Times New Roman" w:eastAsia="Times New Roman" w:hAnsi="Times New Roman" w:cs="Times New Roman"/>
                <w:b/>
                <w:bCs/>
              </w:rPr>
            </w:pPr>
          </w:p>
        </w:tc>
        <w:tc>
          <w:tcPr>
            <w:tcW w:w="1440" w:type="dxa"/>
            <w:tcBorders>
              <w:top w:val="nil"/>
              <w:left w:val="nil"/>
              <w:bottom w:val="single" w:sz="8" w:space="0" w:color="auto"/>
              <w:right w:val="single" w:sz="8" w:space="0" w:color="auto"/>
            </w:tcBorders>
            <w:shd w:val="clear" w:color="000000" w:fill="8DB4E2"/>
            <w:vAlign w:val="center"/>
            <w:hideMark/>
          </w:tcPr>
          <w:p w:rsidR="001A54F6" w:rsidRPr="00AC44B2" w:rsidRDefault="001A54F6" w:rsidP="00212370">
            <w:pPr>
              <w:spacing w:after="0" w:line="240" w:lineRule="auto"/>
              <w:jc w:val="center"/>
              <w:rPr>
                <w:rFonts w:ascii="Times New Roman" w:eastAsia="Times New Roman" w:hAnsi="Times New Roman" w:cs="Times New Roman"/>
                <w:b/>
                <w:bCs/>
              </w:rPr>
            </w:pPr>
            <w:r w:rsidRPr="00AC44B2">
              <w:rPr>
                <w:rFonts w:ascii="Times New Roman" w:eastAsia="Times New Roman" w:hAnsi="Times New Roman" w:cs="Times New Roman"/>
                <w:b/>
                <w:bCs/>
                <w:lang w:val="en-US"/>
              </w:rPr>
              <w:t>хил. лв.</w:t>
            </w: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1A54F6" w:rsidRPr="00AC44B2" w:rsidRDefault="001A54F6" w:rsidP="00212370">
            <w:pPr>
              <w:spacing w:after="0" w:line="240" w:lineRule="auto"/>
              <w:rPr>
                <w:rFonts w:ascii="Times New Roman" w:eastAsia="Times New Roman" w:hAnsi="Times New Roman" w:cs="Times New Roman"/>
                <w:b/>
                <w:bCs/>
              </w:rPr>
            </w:pPr>
          </w:p>
        </w:tc>
        <w:tc>
          <w:tcPr>
            <w:tcW w:w="1300" w:type="dxa"/>
            <w:tcBorders>
              <w:top w:val="nil"/>
              <w:left w:val="nil"/>
              <w:bottom w:val="single" w:sz="8" w:space="0" w:color="auto"/>
              <w:right w:val="single" w:sz="8" w:space="0" w:color="auto"/>
            </w:tcBorders>
            <w:shd w:val="clear" w:color="000000" w:fill="8DB4E2"/>
            <w:vAlign w:val="center"/>
            <w:hideMark/>
          </w:tcPr>
          <w:p w:rsidR="001A54F6" w:rsidRPr="00AC44B2" w:rsidRDefault="001A54F6" w:rsidP="00212370">
            <w:pPr>
              <w:spacing w:after="0" w:line="240" w:lineRule="auto"/>
              <w:jc w:val="center"/>
              <w:rPr>
                <w:rFonts w:ascii="Times New Roman" w:eastAsia="Times New Roman" w:hAnsi="Times New Roman" w:cs="Times New Roman"/>
                <w:b/>
                <w:bCs/>
              </w:rPr>
            </w:pPr>
            <w:r w:rsidRPr="00AC44B2">
              <w:rPr>
                <w:rFonts w:ascii="Times New Roman" w:eastAsia="Times New Roman" w:hAnsi="Times New Roman" w:cs="Times New Roman"/>
                <w:b/>
                <w:bCs/>
                <w:lang w:val="en-US"/>
              </w:rPr>
              <w:t>хил. лв.</w:t>
            </w:r>
          </w:p>
        </w:tc>
        <w:tc>
          <w:tcPr>
            <w:tcW w:w="1320" w:type="dxa"/>
            <w:vMerge/>
            <w:tcBorders>
              <w:top w:val="single" w:sz="8" w:space="0" w:color="auto"/>
              <w:left w:val="single" w:sz="8" w:space="0" w:color="auto"/>
              <w:bottom w:val="single" w:sz="8" w:space="0" w:color="000000"/>
              <w:right w:val="single" w:sz="8" w:space="0" w:color="auto"/>
            </w:tcBorders>
            <w:vAlign w:val="center"/>
            <w:hideMark/>
          </w:tcPr>
          <w:p w:rsidR="001A54F6" w:rsidRPr="00AC44B2" w:rsidRDefault="001A54F6" w:rsidP="00212370">
            <w:pPr>
              <w:spacing w:after="0" w:line="240" w:lineRule="auto"/>
              <w:rPr>
                <w:rFonts w:ascii="Times New Roman" w:eastAsia="Times New Roman" w:hAnsi="Times New Roman" w:cs="Times New Roman"/>
                <w:b/>
                <w:bCs/>
              </w:rPr>
            </w:pPr>
          </w:p>
        </w:tc>
      </w:tr>
      <w:tr w:rsidR="001A54F6" w:rsidRPr="00AC44B2" w:rsidTr="00825787">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A54F6" w:rsidRPr="00AC44B2" w:rsidRDefault="001A54F6" w:rsidP="00212370">
            <w:pPr>
              <w:spacing w:after="0" w:line="240" w:lineRule="auto"/>
              <w:rPr>
                <w:rFonts w:ascii="Times New Roman" w:eastAsia="Times New Roman" w:hAnsi="Times New Roman" w:cs="Times New Roman"/>
                <w:color w:val="000000"/>
              </w:rPr>
            </w:pPr>
            <w:r w:rsidRPr="00AC44B2">
              <w:rPr>
                <w:rFonts w:ascii="Times New Roman" w:eastAsia="Times New Roman" w:hAnsi="Times New Roman" w:cs="Times New Roman"/>
                <w:color w:val="000000"/>
                <w:lang w:val="en-US"/>
              </w:rPr>
              <w:t>Разходи за суровини и материали</w:t>
            </w:r>
          </w:p>
        </w:tc>
        <w:tc>
          <w:tcPr>
            <w:tcW w:w="1440" w:type="dxa"/>
            <w:tcBorders>
              <w:top w:val="nil"/>
              <w:left w:val="nil"/>
              <w:bottom w:val="single" w:sz="8" w:space="0" w:color="auto"/>
              <w:right w:val="single" w:sz="8" w:space="0" w:color="auto"/>
            </w:tcBorders>
            <w:shd w:val="clear" w:color="auto" w:fill="auto"/>
            <w:noWrap/>
            <w:vAlign w:val="center"/>
          </w:tcPr>
          <w:p w:rsidR="001A54F6" w:rsidRPr="00AC44B2" w:rsidRDefault="003A3543"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580</w:t>
            </w:r>
          </w:p>
        </w:tc>
        <w:tc>
          <w:tcPr>
            <w:tcW w:w="14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25</w:t>
            </w:r>
          </w:p>
        </w:tc>
        <w:tc>
          <w:tcPr>
            <w:tcW w:w="1300" w:type="dxa"/>
            <w:tcBorders>
              <w:top w:val="nil"/>
              <w:left w:val="nil"/>
              <w:bottom w:val="single" w:sz="8" w:space="0" w:color="auto"/>
              <w:right w:val="single" w:sz="8" w:space="0" w:color="auto"/>
            </w:tcBorders>
            <w:shd w:val="clear" w:color="auto" w:fill="auto"/>
            <w:noWrap/>
            <w:vAlign w:val="center"/>
          </w:tcPr>
          <w:p w:rsidR="001A54F6" w:rsidRPr="00825787" w:rsidRDefault="00825787"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516</w:t>
            </w:r>
          </w:p>
        </w:tc>
        <w:tc>
          <w:tcPr>
            <w:tcW w:w="13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23</w:t>
            </w:r>
          </w:p>
        </w:tc>
      </w:tr>
      <w:tr w:rsidR="001A54F6" w:rsidRPr="00AC44B2" w:rsidTr="00825787">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A54F6" w:rsidRPr="00AC44B2" w:rsidRDefault="001A54F6" w:rsidP="00212370">
            <w:pPr>
              <w:spacing w:after="0" w:line="240" w:lineRule="auto"/>
              <w:rPr>
                <w:rFonts w:ascii="Times New Roman" w:eastAsia="Times New Roman" w:hAnsi="Times New Roman" w:cs="Times New Roman"/>
                <w:color w:val="000000"/>
              </w:rPr>
            </w:pPr>
            <w:r w:rsidRPr="00AC44B2">
              <w:rPr>
                <w:rFonts w:ascii="Times New Roman" w:eastAsia="Times New Roman" w:hAnsi="Times New Roman" w:cs="Times New Roman"/>
                <w:color w:val="000000"/>
                <w:lang w:val="en-US"/>
              </w:rPr>
              <w:t>Разходи за външни услуги</w:t>
            </w:r>
          </w:p>
        </w:tc>
        <w:tc>
          <w:tcPr>
            <w:tcW w:w="1440" w:type="dxa"/>
            <w:tcBorders>
              <w:top w:val="nil"/>
              <w:left w:val="nil"/>
              <w:bottom w:val="single" w:sz="8" w:space="0" w:color="auto"/>
              <w:right w:val="single" w:sz="8" w:space="0" w:color="auto"/>
            </w:tcBorders>
            <w:shd w:val="clear" w:color="auto" w:fill="auto"/>
            <w:noWrap/>
            <w:vAlign w:val="center"/>
          </w:tcPr>
          <w:p w:rsidR="001A54F6" w:rsidRPr="00AC44B2" w:rsidRDefault="003A3543"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201</w:t>
            </w:r>
          </w:p>
        </w:tc>
        <w:tc>
          <w:tcPr>
            <w:tcW w:w="14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9</w:t>
            </w:r>
          </w:p>
        </w:tc>
        <w:tc>
          <w:tcPr>
            <w:tcW w:w="1300" w:type="dxa"/>
            <w:tcBorders>
              <w:top w:val="nil"/>
              <w:left w:val="nil"/>
              <w:bottom w:val="single" w:sz="8" w:space="0" w:color="auto"/>
              <w:right w:val="single" w:sz="8" w:space="0" w:color="auto"/>
            </w:tcBorders>
            <w:shd w:val="clear" w:color="auto" w:fill="auto"/>
            <w:noWrap/>
            <w:vAlign w:val="center"/>
          </w:tcPr>
          <w:p w:rsidR="001A54F6" w:rsidRPr="00825787" w:rsidRDefault="00825787"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223</w:t>
            </w:r>
          </w:p>
        </w:tc>
        <w:tc>
          <w:tcPr>
            <w:tcW w:w="13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10</w:t>
            </w:r>
          </w:p>
        </w:tc>
      </w:tr>
      <w:tr w:rsidR="001A54F6" w:rsidRPr="00AC44B2" w:rsidTr="00825787">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A54F6" w:rsidRPr="00AC44B2" w:rsidRDefault="001A54F6" w:rsidP="00212370">
            <w:pPr>
              <w:spacing w:after="0" w:line="240" w:lineRule="auto"/>
              <w:rPr>
                <w:rFonts w:ascii="Times New Roman" w:eastAsia="Times New Roman" w:hAnsi="Times New Roman" w:cs="Times New Roman"/>
                <w:color w:val="000000"/>
              </w:rPr>
            </w:pPr>
            <w:r w:rsidRPr="00AC44B2">
              <w:rPr>
                <w:rFonts w:ascii="Times New Roman" w:eastAsia="Times New Roman" w:hAnsi="Times New Roman" w:cs="Times New Roman"/>
                <w:color w:val="000000"/>
                <w:lang w:val="en-US"/>
              </w:rPr>
              <w:t>Разходи за амортизация</w:t>
            </w:r>
          </w:p>
        </w:tc>
        <w:tc>
          <w:tcPr>
            <w:tcW w:w="1440" w:type="dxa"/>
            <w:tcBorders>
              <w:top w:val="nil"/>
              <w:left w:val="nil"/>
              <w:bottom w:val="single" w:sz="8" w:space="0" w:color="auto"/>
              <w:right w:val="single" w:sz="8" w:space="0" w:color="auto"/>
            </w:tcBorders>
            <w:shd w:val="clear" w:color="auto" w:fill="auto"/>
            <w:noWrap/>
            <w:vAlign w:val="center"/>
          </w:tcPr>
          <w:p w:rsidR="001A54F6" w:rsidRPr="00AC44B2" w:rsidRDefault="003A3543"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161</w:t>
            </w:r>
          </w:p>
        </w:tc>
        <w:tc>
          <w:tcPr>
            <w:tcW w:w="14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7</w:t>
            </w:r>
          </w:p>
        </w:tc>
        <w:tc>
          <w:tcPr>
            <w:tcW w:w="1300" w:type="dxa"/>
            <w:tcBorders>
              <w:top w:val="nil"/>
              <w:left w:val="nil"/>
              <w:bottom w:val="single" w:sz="8" w:space="0" w:color="auto"/>
              <w:right w:val="single" w:sz="8" w:space="0" w:color="auto"/>
            </w:tcBorders>
            <w:shd w:val="clear" w:color="auto" w:fill="auto"/>
            <w:noWrap/>
            <w:vAlign w:val="center"/>
          </w:tcPr>
          <w:p w:rsidR="001A54F6" w:rsidRPr="00825787" w:rsidRDefault="00825787"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3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7</w:t>
            </w:r>
          </w:p>
        </w:tc>
      </w:tr>
      <w:tr w:rsidR="001A54F6" w:rsidRPr="00AC44B2" w:rsidTr="00825787">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A54F6" w:rsidRPr="00AC44B2" w:rsidRDefault="001A54F6" w:rsidP="00212370">
            <w:pPr>
              <w:spacing w:after="0" w:line="240" w:lineRule="auto"/>
              <w:rPr>
                <w:rFonts w:ascii="Times New Roman" w:eastAsia="Times New Roman" w:hAnsi="Times New Roman" w:cs="Times New Roman"/>
                <w:color w:val="000000"/>
              </w:rPr>
            </w:pPr>
            <w:r w:rsidRPr="00AC44B2">
              <w:rPr>
                <w:rFonts w:ascii="Times New Roman" w:eastAsia="Times New Roman" w:hAnsi="Times New Roman" w:cs="Times New Roman"/>
                <w:color w:val="000000"/>
                <w:lang w:val="en-US"/>
              </w:rPr>
              <w:t>Разходи за обезценка</w:t>
            </w:r>
          </w:p>
        </w:tc>
        <w:tc>
          <w:tcPr>
            <w:tcW w:w="1440" w:type="dxa"/>
            <w:tcBorders>
              <w:top w:val="nil"/>
              <w:left w:val="nil"/>
              <w:bottom w:val="single" w:sz="8" w:space="0" w:color="auto"/>
              <w:right w:val="single" w:sz="8" w:space="0" w:color="auto"/>
            </w:tcBorders>
            <w:shd w:val="clear" w:color="auto" w:fill="auto"/>
            <w:noWrap/>
            <w:vAlign w:val="center"/>
          </w:tcPr>
          <w:p w:rsidR="001A54F6" w:rsidRPr="00AC44B2" w:rsidRDefault="006C5545"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4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300" w:type="dxa"/>
            <w:tcBorders>
              <w:top w:val="nil"/>
              <w:left w:val="nil"/>
              <w:bottom w:val="single" w:sz="8" w:space="0" w:color="auto"/>
              <w:right w:val="single" w:sz="8" w:space="0" w:color="auto"/>
            </w:tcBorders>
            <w:shd w:val="clear" w:color="auto" w:fill="auto"/>
            <w:noWrap/>
            <w:vAlign w:val="center"/>
          </w:tcPr>
          <w:p w:rsidR="001A54F6" w:rsidRPr="00825787" w:rsidRDefault="00825787"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3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0</w:t>
            </w:r>
          </w:p>
        </w:tc>
      </w:tr>
      <w:tr w:rsidR="001A54F6" w:rsidRPr="00AC44B2" w:rsidTr="00825787">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A54F6" w:rsidRPr="00AC44B2" w:rsidRDefault="001A54F6" w:rsidP="00212370">
            <w:pPr>
              <w:spacing w:after="0" w:line="240" w:lineRule="auto"/>
              <w:rPr>
                <w:rFonts w:ascii="Times New Roman" w:eastAsia="Times New Roman" w:hAnsi="Times New Roman" w:cs="Times New Roman"/>
                <w:color w:val="000000"/>
              </w:rPr>
            </w:pPr>
            <w:r w:rsidRPr="00AC44B2">
              <w:rPr>
                <w:rFonts w:ascii="Times New Roman" w:eastAsia="Times New Roman" w:hAnsi="Times New Roman" w:cs="Times New Roman"/>
                <w:color w:val="000000"/>
                <w:lang w:val="en-US"/>
              </w:rPr>
              <w:t>Разходи за заплати и осигуровки</w:t>
            </w:r>
          </w:p>
        </w:tc>
        <w:tc>
          <w:tcPr>
            <w:tcW w:w="1440" w:type="dxa"/>
            <w:tcBorders>
              <w:top w:val="nil"/>
              <w:left w:val="nil"/>
              <w:bottom w:val="single" w:sz="8" w:space="0" w:color="auto"/>
              <w:right w:val="single" w:sz="8" w:space="0" w:color="auto"/>
            </w:tcBorders>
            <w:shd w:val="clear" w:color="auto" w:fill="auto"/>
            <w:noWrap/>
            <w:vAlign w:val="center"/>
          </w:tcPr>
          <w:p w:rsidR="001A54F6" w:rsidRPr="00AC44B2" w:rsidRDefault="003A3543"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1316</w:t>
            </w:r>
          </w:p>
        </w:tc>
        <w:tc>
          <w:tcPr>
            <w:tcW w:w="14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6C5545">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56</w:t>
            </w:r>
          </w:p>
        </w:tc>
        <w:tc>
          <w:tcPr>
            <w:tcW w:w="1300" w:type="dxa"/>
            <w:tcBorders>
              <w:top w:val="nil"/>
              <w:left w:val="nil"/>
              <w:bottom w:val="single" w:sz="8" w:space="0" w:color="auto"/>
              <w:right w:val="single" w:sz="8" w:space="0" w:color="auto"/>
            </w:tcBorders>
            <w:shd w:val="clear" w:color="auto" w:fill="auto"/>
            <w:noWrap/>
            <w:vAlign w:val="center"/>
          </w:tcPr>
          <w:p w:rsidR="001A54F6" w:rsidRPr="00825787" w:rsidRDefault="00825787"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1287</w:t>
            </w:r>
          </w:p>
        </w:tc>
        <w:tc>
          <w:tcPr>
            <w:tcW w:w="13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57</w:t>
            </w:r>
          </w:p>
        </w:tc>
      </w:tr>
      <w:tr w:rsidR="001A54F6" w:rsidRPr="00AC44B2" w:rsidTr="00825787">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A54F6" w:rsidRPr="00AC44B2" w:rsidRDefault="001A54F6" w:rsidP="00212370">
            <w:pPr>
              <w:spacing w:after="0" w:line="240" w:lineRule="auto"/>
              <w:rPr>
                <w:rFonts w:ascii="Times New Roman" w:eastAsia="Times New Roman" w:hAnsi="Times New Roman" w:cs="Times New Roman"/>
                <w:color w:val="000000"/>
              </w:rPr>
            </w:pPr>
            <w:r w:rsidRPr="00AC44B2">
              <w:rPr>
                <w:rFonts w:ascii="Times New Roman" w:eastAsia="Times New Roman" w:hAnsi="Times New Roman" w:cs="Times New Roman"/>
                <w:color w:val="000000"/>
                <w:lang w:val="en-US"/>
              </w:rPr>
              <w:t>Други разходи</w:t>
            </w:r>
          </w:p>
        </w:tc>
        <w:tc>
          <w:tcPr>
            <w:tcW w:w="1440" w:type="dxa"/>
            <w:tcBorders>
              <w:top w:val="nil"/>
              <w:left w:val="nil"/>
              <w:bottom w:val="single" w:sz="8" w:space="0" w:color="auto"/>
              <w:right w:val="single" w:sz="8" w:space="0" w:color="auto"/>
            </w:tcBorders>
            <w:shd w:val="clear" w:color="auto" w:fill="auto"/>
            <w:noWrap/>
            <w:vAlign w:val="center"/>
          </w:tcPr>
          <w:p w:rsidR="001A54F6" w:rsidRPr="00AC44B2" w:rsidRDefault="003A3543"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4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300" w:type="dxa"/>
            <w:tcBorders>
              <w:top w:val="nil"/>
              <w:left w:val="nil"/>
              <w:bottom w:val="single" w:sz="8" w:space="0" w:color="auto"/>
              <w:right w:val="single" w:sz="8" w:space="0" w:color="auto"/>
            </w:tcBorders>
            <w:shd w:val="clear" w:color="auto" w:fill="auto"/>
            <w:noWrap/>
            <w:vAlign w:val="center"/>
          </w:tcPr>
          <w:p w:rsidR="001A54F6" w:rsidRPr="00825787" w:rsidRDefault="00825787"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3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1A54F6" w:rsidRPr="00AC44B2" w:rsidTr="00825787">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1A54F6" w:rsidRPr="00AC44B2" w:rsidRDefault="001A54F6" w:rsidP="00212370">
            <w:pPr>
              <w:spacing w:after="0" w:line="240" w:lineRule="auto"/>
              <w:rPr>
                <w:rFonts w:ascii="Times New Roman" w:eastAsia="Times New Roman" w:hAnsi="Times New Roman" w:cs="Times New Roman"/>
                <w:color w:val="000000"/>
              </w:rPr>
            </w:pPr>
            <w:r w:rsidRPr="00AC44B2">
              <w:rPr>
                <w:rFonts w:ascii="Times New Roman" w:eastAsia="Times New Roman" w:hAnsi="Times New Roman" w:cs="Times New Roman"/>
                <w:color w:val="000000"/>
                <w:lang w:val="en-US"/>
              </w:rPr>
              <w:t>Финансови разходи</w:t>
            </w:r>
          </w:p>
        </w:tc>
        <w:tc>
          <w:tcPr>
            <w:tcW w:w="1440" w:type="dxa"/>
            <w:tcBorders>
              <w:top w:val="nil"/>
              <w:left w:val="nil"/>
              <w:bottom w:val="single" w:sz="8" w:space="0" w:color="auto"/>
              <w:right w:val="single" w:sz="8" w:space="0" w:color="auto"/>
            </w:tcBorders>
            <w:shd w:val="clear" w:color="auto" w:fill="auto"/>
            <w:noWrap/>
            <w:vAlign w:val="center"/>
          </w:tcPr>
          <w:p w:rsidR="001A54F6" w:rsidRPr="00AC44B2" w:rsidRDefault="003A3543"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4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300" w:type="dxa"/>
            <w:tcBorders>
              <w:top w:val="nil"/>
              <w:left w:val="nil"/>
              <w:bottom w:val="single" w:sz="8" w:space="0" w:color="auto"/>
              <w:right w:val="single" w:sz="8" w:space="0" w:color="auto"/>
            </w:tcBorders>
            <w:shd w:val="clear" w:color="auto" w:fill="auto"/>
            <w:noWrap/>
            <w:vAlign w:val="center"/>
          </w:tcPr>
          <w:p w:rsidR="001A54F6" w:rsidRPr="00825787" w:rsidRDefault="00825787" w:rsidP="0021237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132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r>
      <w:tr w:rsidR="001A54F6" w:rsidRPr="00AC44B2" w:rsidTr="001469C1">
        <w:trPr>
          <w:trHeight w:val="300"/>
        </w:trPr>
        <w:tc>
          <w:tcPr>
            <w:tcW w:w="3640" w:type="dxa"/>
            <w:tcBorders>
              <w:top w:val="nil"/>
              <w:left w:val="single" w:sz="8" w:space="0" w:color="auto"/>
              <w:bottom w:val="single" w:sz="8" w:space="0" w:color="auto"/>
              <w:right w:val="single" w:sz="8" w:space="0" w:color="auto"/>
            </w:tcBorders>
            <w:shd w:val="clear" w:color="auto" w:fill="auto"/>
            <w:vAlign w:val="center"/>
            <w:hideMark/>
          </w:tcPr>
          <w:p w:rsidR="001A54F6" w:rsidRPr="00AC44B2" w:rsidRDefault="001A54F6" w:rsidP="00212370">
            <w:pPr>
              <w:spacing w:after="0" w:line="240" w:lineRule="auto"/>
              <w:rPr>
                <w:rFonts w:ascii="Times New Roman" w:eastAsia="Times New Roman" w:hAnsi="Times New Roman" w:cs="Times New Roman"/>
                <w:b/>
                <w:bCs/>
                <w:color w:val="000000"/>
              </w:rPr>
            </w:pPr>
            <w:r w:rsidRPr="00AC44B2">
              <w:rPr>
                <w:rFonts w:ascii="Times New Roman" w:eastAsia="Times New Roman" w:hAnsi="Times New Roman" w:cs="Times New Roman"/>
                <w:b/>
                <w:bCs/>
                <w:color w:val="000000"/>
              </w:rPr>
              <w:t>Всичко разходи</w:t>
            </w:r>
          </w:p>
        </w:tc>
        <w:tc>
          <w:tcPr>
            <w:tcW w:w="1440" w:type="dxa"/>
            <w:tcBorders>
              <w:top w:val="nil"/>
              <w:left w:val="nil"/>
              <w:bottom w:val="single" w:sz="8" w:space="0" w:color="auto"/>
              <w:right w:val="single" w:sz="8" w:space="0" w:color="auto"/>
            </w:tcBorders>
            <w:shd w:val="clear" w:color="auto" w:fill="auto"/>
            <w:noWrap/>
            <w:vAlign w:val="center"/>
          </w:tcPr>
          <w:p w:rsidR="001A54F6" w:rsidRPr="00AC44B2" w:rsidRDefault="00825787" w:rsidP="00212370">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2319</w:t>
            </w:r>
          </w:p>
        </w:tc>
        <w:tc>
          <w:tcPr>
            <w:tcW w:w="1420" w:type="dxa"/>
            <w:tcBorders>
              <w:top w:val="nil"/>
              <w:left w:val="nil"/>
              <w:bottom w:val="single" w:sz="8" w:space="0" w:color="auto"/>
              <w:right w:val="single" w:sz="8" w:space="0" w:color="auto"/>
            </w:tcBorders>
            <w:shd w:val="clear" w:color="auto" w:fill="auto"/>
            <w:noWrap/>
            <w:vAlign w:val="center"/>
            <w:hideMark/>
          </w:tcPr>
          <w:p w:rsidR="001A54F6" w:rsidRPr="00AC44B2" w:rsidRDefault="001A54F6" w:rsidP="00212370">
            <w:pPr>
              <w:spacing w:after="0" w:line="240" w:lineRule="auto"/>
              <w:jc w:val="right"/>
              <w:rPr>
                <w:rFonts w:ascii="Times New Roman" w:eastAsia="Times New Roman" w:hAnsi="Times New Roman" w:cs="Times New Roman"/>
                <w:b/>
                <w:bCs/>
              </w:rPr>
            </w:pPr>
            <w:r w:rsidRPr="00AC44B2">
              <w:rPr>
                <w:rFonts w:ascii="Times New Roman" w:eastAsia="Times New Roman" w:hAnsi="Times New Roman" w:cs="Times New Roman"/>
                <w:b/>
                <w:bCs/>
                <w:lang w:val="en-US"/>
              </w:rPr>
              <w:t>100%</w:t>
            </w:r>
          </w:p>
        </w:tc>
        <w:tc>
          <w:tcPr>
            <w:tcW w:w="1300" w:type="dxa"/>
            <w:tcBorders>
              <w:top w:val="nil"/>
              <w:left w:val="nil"/>
              <w:bottom w:val="single" w:sz="8" w:space="0" w:color="auto"/>
              <w:right w:val="single" w:sz="8" w:space="0" w:color="auto"/>
            </w:tcBorders>
            <w:shd w:val="clear" w:color="auto" w:fill="auto"/>
            <w:noWrap/>
            <w:vAlign w:val="center"/>
          </w:tcPr>
          <w:p w:rsidR="001A54F6" w:rsidRPr="00825787" w:rsidRDefault="00825787" w:rsidP="00212370">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2267</w:t>
            </w:r>
          </w:p>
        </w:tc>
        <w:tc>
          <w:tcPr>
            <w:tcW w:w="1320" w:type="dxa"/>
            <w:tcBorders>
              <w:top w:val="nil"/>
              <w:left w:val="nil"/>
              <w:bottom w:val="single" w:sz="8" w:space="0" w:color="auto"/>
              <w:right w:val="single" w:sz="8" w:space="0" w:color="auto"/>
            </w:tcBorders>
            <w:shd w:val="clear" w:color="auto" w:fill="auto"/>
            <w:noWrap/>
            <w:vAlign w:val="center"/>
            <w:hideMark/>
          </w:tcPr>
          <w:p w:rsidR="001A54F6" w:rsidRPr="00AC44B2" w:rsidRDefault="001A54F6" w:rsidP="00212370">
            <w:pPr>
              <w:spacing w:after="0" w:line="240" w:lineRule="auto"/>
              <w:jc w:val="right"/>
              <w:rPr>
                <w:rFonts w:ascii="Times New Roman" w:eastAsia="Times New Roman" w:hAnsi="Times New Roman" w:cs="Times New Roman"/>
                <w:b/>
                <w:bCs/>
              </w:rPr>
            </w:pPr>
            <w:r w:rsidRPr="00AC44B2">
              <w:rPr>
                <w:rFonts w:ascii="Times New Roman" w:eastAsia="Times New Roman" w:hAnsi="Times New Roman" w:cs="Times New Roman"/>
                <w:b/>
                <w:bCs/>
                <w:lang w:val="en-US"/>
              </w:rPr>
              <w:t>100%</w:t>
            </w:r>
          </w:p>
        </w:tc>
      </w:tr>
    </w:tbl>
    <w:p w:rsidR="001A54F6" w:rsidRDefault="001A54F6" w:rsidP="001A54F6">
      <w:pPr>
        <w:spacing w:after="0" w:line="240" w:lineRule="auto"/>
        <w:jc w:val="both"/>
        <w:rPr>
          <w:rFonts w:ascii="Times New Roman" w:eastAsia="Times New Roman" w:hAnsi="Times New Roman" w:cs="Times New Roman"/>
          <w:lang w:eastAsia="en-US"/>
        </w:rPr>
      </w:pPr>
    </w:p>
    <w:p w:rsidR="00E44F75" w:rsidRDefault="00E44F75" w:rsidP="00E44F75">
      <w:pPr>
        <w:keepNext/>
        <w:spacing w:before="120" w:after="0" w:line="259" w:lineRule="auto"/>
        <w:rPr>
          <w:rFonts w:ascii="Times New Roman" w:eastAsia="Cambria" w:hAnsi="Times New Roman" w:cs="Times New Roman"/>
          <w:b/>
          <w:color w:val="000000"/>
          <w:shd w:val="clear" w:color="auto" w:fill="FFFFFF"/>
        </w:rPr>
      </w:pPr>
      <w:r w:rsidRPr="005E2A6C">
        <w:rPr>
          <w:rFonts w:ascii="Times New Roman" w:eastAsia="Cambria" w:hAnsi="Times New Roman" w:cs="Times New Roman"/>
          <w:b/>
          <w:color w:val="000000"/>
          <w:shd w:val="clear" w:color="auto" w:fill="FFFFFF"/>
        </w:rPr>
        <w:lastRenderedPageBreak/>
        <w:t>Таблица № 1</w:t>
      </w:r>
      <w:r>
        <w:rPr>
          <w:rFonts w:ascii="Times New Roman" w:eastAsia="Cambria" w:hAnsi="Times New Roman" w:cs="Times New Roman"/>
          <w:b/>
          <w:color w:val="000000"/>
          <w:shd w:val="clear" w:color="auto" w:fill="FFFFFF"/>
        </w:rPr>
        <w:t>2</w:t>
      </w:r>
      <w:r w:rsidRPr="005E2A6C">
        <w:rPr>
          <w:rFonts w:ascii="Times New Roman" w:eastAsia="Cambria" w:hAnsi="Times New Roman" w:cs="Times New Roman"/>
          <w:b/>
          <w:color w:val="000000"/>
          <w:shd w:val="clear" w:color="auto" w:fill="FFFFFF"/>
        </w:rPr>
        <w:t xml:space="preserve">               </w:t>
      </w:r>
    </w:p>
    <w:p w:rsidR="009F0B04" w:rsidRPr="00A05DD8" w:rsidRDefault="009F0B04" w:rsidP="001A54F6">
      <w:pPr>
        <w:spacing w:after="0" w:line="240" w:lineRule="auto"/>
        <w:jc w:val="both"/>
        <w:rPr>
          <w:rFonts w:ascii="Times New Roman" w:eastAsia="Times New Roman" w:hAnsi="Times New Roman" w:cs="Times New Roman"/>
          <w:lang w:eastAsia="en-US"/>
        </w:rPr>
      </w:pPr>
    </w:p>
    <w:tbl>
      <w:tblPr>
        <w:tblW w:w="9120" w:type="dxa"/>
        <w:tblInd w:w="55" w:type="dxa"/>
        <w:tblCellMar>
          <w:left w:w="70" w:type="dxa"/>
          <w:right w:w="70" w:type="dxa"/>
        </w:tblCellMar>
        <w:tblLook w:val="04A0" w:firstRow="1" w:lastRow="0" w:firstColumn="1" w:lastColumn="0" w:noHBand="0" w:noVBand="1"/>
      </w:tblPr>
      <w:tblGrid>
        <w:gridCol w:w="3640"/>
        <w:gridCol w:w="1440"/>
        <w:gridCol w:w="1420"/>
        <w:gridCol w:w="1300"/>
        <w:gridCol w:w="1320"/>
      </w:tblGrid>
      <w:tr w:rsidR="001A54F6" w:rsidRPr="00A05DD8" w:rsidTr="00212370">
        <w:trPr>
          <w:trHeight w:val="285"/>
        </w:trPr>
        <w:tc>
          <w:tcPr>
            <w:tcW w:w="3640"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1A54F6" w:rsidRPr="00BF028C" w:rsidRDefault="001A54F6" w:rsidP="00212370">
            <w:pPr>
              <w:spacing w:after="0" w:line="240" w:lineRule="auto"/>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rPr>
              <w:t>Разходи</w:t>
            </w:r>
          </w:p>
        </w:tc>
        <w:tc>
          <w:tcPr>
            <w:tcW w:w="1440" w:type="dxa"/>
            <w:tcBorders>
              <w:top w:val="single" w:sz="8" w:space="0" w:color="auto"/>
              <w:left w:val="nil"/>
              <w:bottom w:val="nil"/>
              <w:right w:val="single" w:sz="8" w:space="0" w:color="auto"/>
            </w:tcBorders>
            <w:shd w:val="clear" w:color="000000" w:fill="8DB4E2"/>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lang w:val="en-US"/>
              </w:rPr>
              <w:t>20</w:t>
            </w:r>
            <w:r w:rsidR="008C5B37" w:rsidRPr="00BF028C">
              <w:rPr>
                <w:rFonts w:ascii="Times New Roman" w:eastAsia="Times New Roman" w:hAnsi="Times New Roman" w:cs="Times New Roman"/>
                <w:b/>
                <w:bCs/>
                <w:color w:val="FFFFFF" w:themeColor="background1"/>
              </w:rPr>
              <w:t>20</w:t>
            </w:r>
            <w:r w:rsidRPr="00BF028C">
              <w:rPr>
                <w:rFonts w:ascii="Times New Roman" w:eastAsia="Times New Roman" w:hAnsi="Times New Roman" w:cs="Times New Roman"/>
                <w:b/>
                <w:bCs/>
                <w:color w:val="FFFFFF" w:themeColor="background1"/>
                <w:lang w:val="en-US"/>
              </w:rPr>
              <w:t xml:space="preserve"> г. </w:t>
            </w:r>
          </w:p>
        </w:tc>
        <w:tc>
          <w:tcPr>
            <w:tcW w:w="1420" w:type="dxa"/>
            <w:tcBorders>
              <w:top w:val="single" w:sz="8" w:space="0" w:color="auto"/>
              <w:left w:val="nil"/>
              <w:bottom w:val="nil"/>
              <w:right w:val="single" w:sz="8" w:space="0" w:color="auto"/>
            </w:tcBorders>
            <w:shd w:val="clear" w:color="000000" w:fill="8DB4E2"/>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lang w:val="en-US"/>
              </w:rPr>
              <w:t>20</w:t>
            </w:r>
            <w:r w:rsidR="008C5B37" w:rsidRPr="00BF028C">
              <w:rPr>
                <w:rFonts w:ascii="Times New Roman" w:eastAsia="Times New Roman" w:hAnsi="Times New Roman" w:cs="Times New Roman"/>
                <w:b/>
                <w:bCs/>
                <w:color w:val="FFFFFF" w:themeColor="background1"/>
              </w:rPr>
              <w:t>19</w:t>
            </w:r>
            <w:r w:rsidRPr="00BF028C">
              <w:rPr>
                <w:rFonts w:ascii="Times New Roman" w:eastAsia="Times New Roman" w:hAnsi="Times New Roman" w:cs="Times New Roman"/>
                <w:b/>
                <w:bCs/>
                <w:color w:val="FFFFFF" w:themeColor="background1"/>
                <w:lang w:val="en-US"/>
              </w:rPr>
              <w:t xml:space="preserve"> г. </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8DB4E2"/>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lang w:val="en-US"/>
              </w:rPr>
              <w:t>Изменение хил. лв.</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8DB4E2"/>
            <w:vAlign w:val="center"/>
            <w:hideMark/>
          </w:tcPr>
          <w:p w:rsidR="001A54F6" w:rsidRPr="00BF028C" w:rsidRDefault="001A54F6" w:rsidP="00212370">
            <w:pPr>
              <w:spacing w:after="0" w:line="240" w:lineRule="auto"/>
              <w:jc w:val="center"/>
              <w:rPr>
                <w:rFonts w:ascii="Times New Roman" w:eastAsia="Times New Roman" w:hAnsi="Times New Roman" w:cs="Times New Roman"/>
                <w:b/>
                <w:bCs/>
                <w:color w:val="FFFFFF" w:themeColor="background1"/>
              </w:rPr>
            </w:pPr>
            <w:r w:rsidRPr="00BF028C">
              <w:rPr>
                <w:rFonts w:ascii="Times New Roman" w:eastAsia="Times New Roman" w:hAnsi="Times New Roman" w:cs="Times New Roman"/>
                <w:b/>
                <w:bCs/>
                <w:color w:val="FFFFFF" w:themeColor="background1"/>
                <w:lang w:val="en-US"/>
              </w:rPr>
              <w:t>Изменение %</w:t>
            </w:r>
          </w:p>
        </w:tc>
      </w:tr>
      <w:tr w:rsidR="001A54F6" w:rsidRPr="00A05DD8" w:rsidTr="00212370">
        <w:trPr>
          <w:trHeight w:val="300"/>
        </w:trPr>
        <w:tc>
          <w:tcPr>
            <w:tcW w:w="3640" w:type="dxa"/>
            <w:vMerge/>
            <w:tcBorders>
              <w:top w:val="single" w:sz="8" w:space="0" w:color="auto"/>
              <w:left w:val="single" w:sz="8" w:space="0" w:color="auto"/>
              <w:bottom w:val="single" w:sz="8" w:space="0" w:color="000000"/>
              <w:right w:val="single" w:sz="8" w:space="0" w:color="auto"/>
            </w:tcBorders>
            <w:vAlign w:val="center"/>
            <w:hideMark/>
          </w:tcPr>
          <w:p w:rsidR="001A54F6" w:rsidRPr="00A05DD8" w:rsidRDefault="001A54F6" w:rsidP="00212370">
            <w:pPr>
              <w:spacing w:after="0" w:line="240" w:lineRule="auto"/>
              <w:rPr>
                <w:rFonts w:ascii="Times New Roman" w:eastAsia="Times New Roman" w:hAnsi="Times New Roman" w:cs="Times New Roman"/>
                <w:b/>
                <w:bCs/>
              </w:rPr>
            </w:pPr>
          </w:p>
        </w:tc>
        <w:tc>
          <w:tcPr>
            <w:tcW w:w="1440" w:type="dxa"/>
            <w:tcBorders>
              <w:top w:val="nil"/>
              <w:left w:val="nil"/>
              <w:bottom w:val="single" w:sz="8" w:space="0" w:color="auto"/>
              <w:right w:val="single" w:sz="8" w:space="0" w:color="auto"/>
            </w:tcBorders>
            <w:shd w:val="clear" w:color="000000" w:fill="8DB4E2"/>
            <w:vAlign w:val="center"/>
            <w:hideMark/>
          </w:tcPr>
          <w:p w:rsidR="001A54F6" w:rsidRPr="00A05DD8" w:rsidRDefault="001A54F6" w:rsidP="00212370">
            <w:pPr>
              <w:spacing w:after="0" w:line="240" w:lineRule="auto"/>
              <w:jc w:val="center"/>
              <w:rPr>
                <w:rFonts w:ascii="Times New Roman" w:eastAsia="Times New Roman" w:hAnsi="Times New Roman" w:cs="Times New Roman"/>
                <w:b/>
                <w:bCs/>
              </w:rPr>
            </w:pPr>
            <w:r w:rsidRPr="00A05DD8">
              <w:rPr>
                <w:rFonts w:ascii="Times New Roman" w:eastAsia="Times New Roman" w:hAnsi="Times New Roman" w:cs="Times New Roman"/>
                <w:b/>
                <w:bCs/>
                <w:lang w:val="en-US"/>
              </w:rPr>
              <w:t>хил. лв.</w:t>
            </w:r>
          </w:p>
        </w:tc>
        <w:tc>
          <w:tcPr>
            <w:tcW w:w="1420" w:type="dxa"/>
            <w:tcBorders>
              <w:top w:val="nil"/>
              <w:left w:val="nil"/>
              <w:bottom w:val="single" w:sz="8" w:space="0" w:color="auto"/>
              <w:right w:val="single" w:sz="8" w:space="0" w:color="auto"/>
            </w:tcBorders>
            <w:shd w:val="clear" w:color="000000" w:fill="8DB4E2"/>
            <w:vAlign w:val="center"/>
            <w:hideMark/>
          </w:tcPr>
          <w:p w:rsidR="001A54F6" w:rsidRPr="00A05DD8" w:rsidRDefault="001A54F6" w:rsidP="00212370">
            <w:pPr>
              <w:spacing w:after="0" w:line="240" w:lineRule="auto"/>
              <w:jc w:val="center"/>
              <w:rPr>
                <w:rFonts w:ascii="Times New Roman" w:eastAsia="Times New Roman" w:hAnsi="Times New Roman" w:cs="Times New Roman"/>
                <w:b/>
                <w:bCs/>
              </w:rPr>
            </w:pPr>
            <w:r w:rsidRPr="00A05DD8">
              <w:rPr>
                <w:rFonts w:ascii="Times New Roman" w:eastAsia="Times New Roman" w:hAnsi="Times New Roman" w:cs="Times New Roman"/>
                <w:b/>
                <w:bCs/>
                <w:lang w:val="en-US"/>
              </w:rPr>
              <w:t>хил. лв.</w:t>
            </w: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1A54F6" w:rsidRPr="00A05DD8" w:rsidRDefault="001A54F6" w:rsidP="00212370">
            <w:pPr>
              <w:spacing w:after="0" w:line="240" w:lineRule="auto"/>
              <w:rPr>
                <w:rFonts w:ascii="Times New Roman" w:eastAsia="Times New Roman" w:hAnsi="Times New Roman" w:cs="Times New Roman"/>
                <w:b/>
                <w:bCs/>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rsidR="001A54F6" w:rsidRPr="00A05DD8" w:rsidRDefault="001A54F6" w:rsidP="00212370">
            <w:pPr>
              <w:spacing w:after="0" w:line="240" w:lineRule="auto"/>
              <w:rPr>
                <w:rFonts w:ascii="Times New Roman" w:eastAsia="Times New Roman" w:hAnsi="Times New Roman" w:cs="Times New Roman"/>
                <w:b/>
                <w:bCs/>
              </w:rPr>
            </w:pPr>
          </w:p>
        </w:tc>
      </w:tr>
      <w:tr w:rsidR="000277FD" w:rsidRPr="00A05DD8" w:rsidTr="009F0B04">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0277FD" w:rsidRPr="00A05DD8" w:rsidRDefault="000277FD" w:rsidP="000277FD">
            <w:pPr>
              <w:spacing w:after="0" w:line="240" w:lineRule="auto"/>
              <w:rPr>
                <w:rFonts w:ascii="Times New Roman" w:eastAsia="Times New Roman" w:hAnsi="Times New Roman" w:cs="Times New Roman"/>
                <w:color w:val="000000"/>
              </w:rPr>
            </w:pPr>
            <w:r w:rsidRPr="00A05DD8">
              <w:rPr>
                <w:rFonts w:ascii="Times New Roman" w:eastAsia="Times New Roman" w:hAnsi="Times New Roman" w:cs="Times New Roman"/>
                <w:color w:val="000000"/>
                <w:lang w:val="en-US"/>
              </w:rPr>
              <w:t>Разходи за суровини и материали</w:t>
            </w:r>
          </w:p>
        </w:tc>
        <w:tc>
          <w:tcPr>
            <w:tcW w:w="1440" w:type="dxa"/>
            <w:tcBorders>
              <w:top w:val="nil"/>
              <w:left w:val="nil"/>
              <w:bottom w:val="single" w:sz="8" w:space="0" w:color="auto"/>
              <w:right w:val="single" w:sz="8" w:space="0" w:color="auto"/>
            </w:tcBorders>
            <w:shd w:val="clear" w:color="auto" w:fill="auto"/>
            <w:noWrap/>
            <w:vAlign w:val="center"/>
          </w:tcPr>
          <w:p w:rsidR="000277FD" w:rsidRPr="00AC44B2"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580</w:t>
            </w:r>
          </w:p>
        </w:tc>
        <w:tc>
          <w:tcPr>
            <w:tcW w:w="1420" w:type="dxa"/>
            <w:tcBorders>
              <w:top w:val="nil"/>
              <w:left w:val="nil"/>
              <w:bottom w:val="single" w:sz="8" w:space="0" w:color="auto"/>
              <w:right w:val="single" w:sz="8" w:space="0" w:color="auto"/>
            </w:tcBorders>
            <w:shd w:val="clear" w:color="auto" w:fill="auto"/>
            <w:noWrap/>
            <w:vAlign w:val="center"/>
            <w:hideMark/>
          </w:tcPr>
          <w:p w:rsidR="000277FD" w:rsidRPr="00825787"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516</w:t>
            </w:r>
          </w:p>
        </w:tc>
        <w:tc>
          <w:tcPr>
            <w:tcW w:w="1300" w:type="dxa"/>
            <w:tcBorders>
              <w:top w:val="nil"/>
              <w:left w:val="nil"/>
              <w:bottom w:val="single" w:sz="8" w:space="0" w:color="auto"/>
              <w:right w:val="single" w:sz="8" w:space="0" w:color="auto"/>
            </w:tcBorders>
            <w:shd w:val="clear" w:color="auto" w:fill="auto"/>
            <w:noWrap/>
            <w:vAlign w:val="center"/>
          </w:tcPr>
          <w:p w:rsidR="000277FD" w:rsidRPr="00A05DD8" w:rsidRDefault="00240AD7"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132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12</w:t>
            </w:r>
          </w:p>
        </w:tc>
      </w:tr>
      <w:tr w:rsidR="000277FD" w:rsidRPr="00A05DD8" w:rsidTr="009F0B04">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0277FD" w:rsidRPr="00A05DD8" w:rsidRDefault="000277FD" w:rsidP="000277FD">
            <w:pPr>
              <w:spacing w:after="0" w:line="240" w:lineRule="auto"/>
              <w:rPr>
                <w:rFonts w:ascii="Times New Roman" w:eastAsia="Times New Roman" w:hAnsi="Times New Roman" w:cs="Times New Roman"/>
                <w:color w:val="000000"/>
              </w:rPr>
            </w:pPr>
            <w:r w:rsidRPr="00A05DD8">
              <w:rPr>
                <w:rFonts w:ascii="Times New Roman" w:eastAsia="Times New Roman" w:hAnsi="Times New Roman" w:cs="Times New Roman"/>
                <w:color w:val="000000"/>
                <w:lang w:val="en-US"/>
              </w:rPr>
              <w:t>Разходи за външни услуги</w:t>
            </w:r>
          </w:p>
        </w:tc>
        <w:tc>
          <w:tcPr>
            <w:tcW w:w="1440" w:type="dxa"/>
            <w:tcBorders>
              <w:top w:val="nil"/>
              <w:left w:val="nil"/>
              <w:bottom w:val="single" w:sz="8" w:space="0" w:color="auto"/>
              <w:right w:val="single" w:sz="8" w:space="0" w:color="auto"/>
            </w:tcBorders>
            <w:shd w:val="clear" w:color="auto" w:fill="auto"/>
            <w:noWrap/>
            <w:vAlign w:val="center"/>
          </w:tcPr>
          <w:p w:rsidR="000277FD" w:rsidRPr="00AC44B2"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201</w:t>
            </w:r>
          </w:p>
        </w:tc>
        <w:tc>
          <w:tcPr>
            <w:tcW w:w="1420" w:type="dxa"/>
            <w:tcBorders>
              <w:top w:val="nil"/>
              <w:left w:val="nil"/>
              <w:bottom w:val="single" w:sz="8" w:space="0" w:color="auto"/>
              <w:right w:val="single" w:sz="8" w:space="0" w:color="auto"/>
            </w:tcBorders>
            <w:shd w:val="clear" w:color="auto" w:fill="auto"/>
            <w:noWrap/>
            <w:vAlign w:val="center"/>
            <w:hideMark/>
          </w:tcPr>
          <w:p w:rsidR="000277FD" w:rsidRPr="00825787"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223</w:t>
            </w:r>
          </w:p>
        </w:tc>
        <w:tc>
          <w:tcPr>
            <w:tcW w:w="130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32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-10</w:t>
            </w:r>
          </w:p>
        </w:tc>
      </w:tr>
      <w:tr w:rsidR="000277FD" w:rsidRPr="00A05DD8" w:rsidTr="009F0B04">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0277FD" w:rsidRPr="00A05DD8" w:rsidRDefault="000277FD" w:rsidP="000277FD">
            <w:pPr>
              <w:spacing w:after="0" w:line="240" w:lineRule="auto"/>
              <w:rPr>
                <w:rFonts w:ascii="Times New Roman" w:eastAsia="Times New Roman" w:hAnsi="Times New Roman" w:cs="Times New Roman"/>
                <w:color w:val="000000"/>
              </w:rPr>
            </w:pPr>
            <w:r w:rsidRPr="00A05DD8">
              <w:rPr>
                <w:rFonts w:ascii="Times New Roman" w:eastAsia="Times New Roman" w:hAnsi="Times New Roman" w:cs="Times New Roman"/>
                <w:color w:val="000000"/>
                <w:lang w:val="en-US"/>
              </w:rPr>
              <w:t>Разходи за амортизация</w:t>
            </w:r>
          </w:p>
        </w:tc>
        <w:tc>
          <w:tcPr>
            <w:tcW w:w="1440" w:type="dxa"/>
            <w:tcBorders>
              <w:top w:val="nil"/>
              <w:left w:val="nil"/>
              <w:bottom w:val="single" w:sz="8" w:space="0" w:color="auto"/>
              <w:right w:val="single" w:sz="8" w:space="0" w:color="auto"/>
            </w:tcBorders>
            <w:shd w:val="clear" w:color="auto" w:fill="auto"/>
            <w:noWrap/>
            <w:vAlign w:val="center"/>
          </w:tcPr>
          <w:p w:rsidR="000277FD" w:rsidRPr="00AC44B2"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161</w:t>
            </w:r>
          </w:p>
        </w:tc>
        <w:tc>
          <w:tcPr>
            <w:tcW w:w="1420" w:type="dxa"/>
            <w:tcBorders>
              <w:top w:val="nil"/>
              <w:left w:val="nil"/>
              <w:bottom w:val="single" w:sz="8" w:space="0" w:color="auto"/>
              <w:right w:val="single" w:sz="8" w:space="0" w:color="auto"/>
            </w:tcBorders>
            <w:shd w:val="clear" w:color="auto" w:fill="auto"/>
            <w:noWrap/>
            <w:vAlign w:val="center"/>
            <w:hideMark/>
          </w:tcPr>
          <w:p w:rsidR="000277FD" w:rsidRPr="00825787"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30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32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w:t>
            </w:r>
          </w:p>
        </w:tc>
      </w:tr>
      <w:tr w:rsidR="000277FD" w:rsidRPr="00A05DD8" w:rsidTr="009F0B04">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0277FD" w:rsidRPr="00A05DD8" w:rsidRDefault="000277FD" w:rsidP="000277FD">
            <w:pPr>
              <w:spacing w:after="0" w:line="240" w:lineRule="auto"/>
              <w:rPr>
                <w:rFonts w:ascii="Times New Roman" w:eastAsia="Times New Roman" w:hAnsi="Times New Roman" w:cs="Times New Roman"/>
                <w:color w:val="000000"/>
              </w:rPr>
            </w:pPr>
            <w:r w:rsidRPr="00A05DD8">
              <w:rPr>
                <w:rFonts w:ascii="Times New Roman" w:eastAsia="Times New Roman" w:hAnsi="Times New Roman" w:cs="Times New Roman"/>
                <w:color w:val="000000"/>
                <w:lang w:val="en-US"/>
              </w:rPr>
              <w:t>Разходи за обезценка</w:t>
            </w:r>
          </w:p>
        </w:tc>
        <w:tc>
          <w:tcPr>
            <w:tcW w:w="1440" w:type="dxa"/>
            <w:tcBorders>
              <w:top w:val="nil"/>
              <w:left w:val="nil"/>
              <w:bottom w:val="single" w:sz="8" w:space="0" w:color="auto"/>
              <w:right w:val="single" w:sz="8" w:space="0" w:color="auto"/>
            </w:tcBorders>
            <w:shd w:val="clear" w:color="auto" w:fill="auto"/>
            <w:noWrap/>
            <w:vAlign w:val="center"/>
          </w:tcPr>
          <w:p w:rsidR="000277FD" w:rsidRPr="00AC44B2"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420" w:type="dxa"/>
            <w:tcBorders>
              <w:top w:val="nil"/>
              <w:left w:val="nil"/>
              <w:bottom w:val="single" w:sz="8" w:space="0" w:color="auto"/>
              <w:right w:val="single" w:sz="8" w:space="0" w:color="auto"/>
            </w:tcBorders>
            <w:shd w:val="clear" w:color="auto" w:fill="auto"/>
            <w:noWrap/>
            <w:vAlign w:val="center"/>
            <w:hideMark/>
          </w:tcPr>
          <w:p w:rsidR="000277FD" w:rsidRPr="00825787"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300" w:type="dxa"/>
            <w:tcBorders>
              <w:top w:val="nil"/>
              <w:left w:val="nil"/>
              <w:bottom w:val="single" w:sz="8" w:space="0" w:color="auto"/>
              <w:right w:val="single" w:sz="8" w:space="0" w:color="auto"/>
            </w:tcBorders>
            <w:shd w:val="clear" w:color="auto" w:fill="auto"/>
            <w:noWrap/>
            <w:vAlign w:val="center"/>
          </w:tcPr>
          <w:p w:rsidR="000277FD" w:rsidRPr="00A05DD8" w:rsidRDefault="000277FD" w:rsidP="000277FD">
            <w:pPr>
              <w:spacing w:after="0" w:line="240" w:lineRule="auto"/>
              <w:jc w:val="right"/>
              <w:rPr>
                <w:rFonts w:ascii="Times New Roman" w:eastAsia="Times New Roman" w:hAnsi="Times New Roman" w:cs="Times New Roman"/>
                <w:color w:val="000000"/>
              </w:rPr>
            </w:pPr>
          </w:p>
        </w:tc>
        <w:tc>
          <w:tcPr>
            <w:tcW w:w="1320" w:type="dxa"/>
            <w:tcBorders>
              <w:top w:val="nil"/>
              <w:left w:val="nil"/>
              <w:bottom w:val="single" w:sz="8" w:space="0" w:color="auto"/>
              <w:right w:val="single" w:sz="8" w:space="0" w:color="auto"/>
            </w:tcBorders>
            <w:shd w:val="clear" w:color="auto" w:fill="auto"/>
            <w:noWrap/>
            <w:vAlign w:val="center"/>
          </w:tcPr>
          <w:p w:rsidR="000277FD" w:rsidRPr="00A05DD8" w:rsidRDefault="000277FD" w:rsidP="000277FD">
            <w:pPr>
              <w:spacing w:after="0" w:line="240" w:lineRule="auto"/>
              <w:jc w:val="right"/>
              <w:rPr>
                <w:rFonts w:ascii="Times New Roman" w:eastAsia="Times New Roman" w:hAnsi="Times New Roman" w:cs="Times New Roman"/>
              </w:rPr>
            </w:pPr>
          </w:p>
        </w:tc>
      </w:tr>
      <w:tr w:rsidR="000277FD" w:rsidRPr="00A05DD8" w:rsidTr="009F0B04">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0277FD" w:rsidRPr="00A05DD8" w:rsidRDefault="000277FD" w:rsidP="000277FD">
            <w:pPr>
              <w:spacing w:after="0" w:line="240" w:lineRule="auto"/>
              <w:rPr>
                <w:rFonts w:ascii="Times New Roman" w:eastAsia="Times New Roman" w:hAnsi="Times New Roman" w:cs="Times New Roman"/>
                <w:color w:val="000000"/>
              </w:rPr>
            </w:pPr>
            <w:r w:rsidRPr="00A05DD8">
              <w:rPr>
                <w:rFonts w:ascii="Times New Roman" w:eastAsia="Times New Roman" w:hAnsi="Times New Roman" w:cs="Times New Roman"/>
                <w:color w:val="000000"/>
                <w:lang w:val="en-US"/>
              </w:rPr>
              <w:t>Разходи за заплати и осигуровки</w:t>
            </w:r>
          </w:p>
        </w:tc>
        <w:tc>
          <w:tcPr>
            <w:tcW w:w="1440" w:type="dxa"/>
            <w:tcBorders>
              <w:top w:val="nil"/>
              <w:left w:val="nil"/>
              <w:bottom w:val="single" w:sz="8" w:space="0" w:color="auto"/>
              <w:right w:val="single" w:sz="8" w:space="0" w:color="auto"/>
            </w:tcBorders>
            <w:shd w:val="clear" w:color="auto" w:fill="auto"/>
            <w:noWrap/>
            <w:vAlign w:val="center"/>
          </w:tcPr>
          <w:p w:rsidR="000277FD" w:rsidRPr="00AC44B2"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1316</w:t>
            </w:r>
          </w:p>
        </w:tc>
        <w:tc>
          <w:tcPr>
            <w:tcW w:w="1420" w:type="dxa"/>
            <w:tcBorders>
              <w:top w:val="nil"/>
              <w:left w:val="nil"/>
              <w:bottom w:val="single" w:sz="8" w:space="0" w:color="auto"/>
              <w:right w:val="single" w:sz="8" w:space="0" w:color="auto"/>
            </w:tcBorders>
            <w:shd w:val="clear" w:color="auto" w:fill="auto"/>
            <w:noWrap/>
            <w:vAlign w:val="center"/>
            <w:hideMark/>
          </w:tcPr>
          <w:p w:rsidR="000277FD" w:rsidRPr="00825787"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1287</w:t>
            </w:r>
          </w:p>
        </w:tc>
        <w:tc>
          <w:tcPr>
            <w:tcW w:w="130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132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r>
      <w:tr w:rsidR="000277FD" w:rsidRPr="00A05DD8" w:rsidTr="009F0B04">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0277FD" w:rsidRPr="00A05DD8" w:rsidRDefault="000277FD" w:rsidP="000277FD">
            <w:pPr>
              <w:spacing w:after="0" w:line="240" w:lineRule="auto"/>
              <w:rPr>
                <w:rFonts w:ascii="Times New Roman" w:eastAsia="Times New Roman" w:hAnsi="Times New Roman" w:cs="Times New Roman"/>
                <w:color w:val="000000"/>
              </w:rPr>
            </w:pPr>
            <w:r w:rsidRPr="00A05DD8">
              <w:rPr>
                <w:rFonts w:ascii="Times New Roman" w:eastAsia="Times New Roman" w:hAnsi="Times New Roman" w:cs="Times New Roman"/>
                <w:color w:val="000000"/>
                <w:lang w:val="en-US"/>
              </w:rPr>
              <w:t>Други разходи</w:t>
            </w:r>
          </w:p>
        </w:tc>
        <w:tc>
          <w:tcPr>
            <w:tcW w:w="1440" w:type="dxa"/>
            <w:tcBorders>
              <w:top w:val="nil"/>
              <w:left w:val="nil"/>
              <w:bottom w:val="single" w:sz="8" w:space="0" w:color="auto"/>
              <w:right w:val="single" w:sz="8" w:space="0" w:color="auto"/>
            </w:tcBorders>
            <w:shd w:val="clear" w:color="auto" w:fill="auto"/>
            <w:noWrap/>
            <w:vAlign w:val="center"/>
          </w:tcPr>
          <w:p w:rsidR="000277FD" w:rsidRPr="00AC44B2"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420" w:type="dxa"/>
            <w:tcBorders>
              <w:top w:val="nil"/>
              <w:left w:val="nil"/>
              <w:bottom w:val="single" w:sz="8" w:space="0" w:color="auto"/>
              <w:right w:val="single" w:sz="8" w:space="0" w:color="auto"/>
            </w:tcBorders>
            <w:shd w:val="clear" w:color="auto" w:fill="auto"/>
            <w:noWrap/>
            <w:vAlign w:val="center"/>
            <w:hideMark/>
          </w:tcPr>
          <w:p w:rsidR="000277FD" w:rsidRPr="00825787"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30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32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-35</w:t>
            </w:r>
          </w:p>
        </w:tc>
      </w:tr>
      <w:tr w:rsidR="000277FD" w:rsidRPr="00A05DD8" w:rsidTr="009F0B04">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rsidR="000277FD" w:rsidRPr="00A05DD8" w:rsidRDefault="000277FD" w:rsidP="000277FD">
            <w:pPr>
              <w:spacing w:after="0" w:line="240" w:lineRule="auto"/>
              <w:rPr>
                <w:rFonts w:ascii="Times New Roman" w:eastAsia="Times New Roman" w:hAnsi="Times New Roman" w:cs="Times New Roman"/>
                <w:color w:val="000000"/>
              </w:rPr>
            </w:pPr>
            <w:r w:rsidRPr="00A05DD8">
              <w:rPr>
                <w:rFonts w:ascii="Times New Roman" w:eastAsia="Times New Roman" w:hAnsi="Times New Roman" w:cs="Times New Roman"/>
                <w:color w:val="000000"/>
                <w:lang w:val="en-US"/>
              </w:rPr>
              <w:t>Финансови разходи</w:t>
            </w:r>
          </w:p>
        </w:tc>
        <w:tc>
          <w:tcPr>
            <w:tcW w:w="1440" w:type="dxa"/>
            <w:tcBorders>
              <w:top w:val="nil"/>
              <w:left w:val="nil"/>
              <w:bottom w:val="single" w:sz="8" w:space="0" w:color="auto"/>
              <w:right w:val="single" w:sz="8" w:space="0" w:color="auto"/>
            </w:tcBorders>
            <w:shd w:val="clear" w:color="auto" w:fill="auto"/>
            <w:noWrap/>
            <w:vAlign w:val="center"/>
          </w:tcPr>
          <w:p w:rsidR="000277FD" w:rsidRPr="00AC44B2"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420" w:type="dxa"/>
            <w:tcBorders>
              <w:top w:val="nil"/>
              <w:left w:val="nil"/>
              <w:bottom w:val="single" w:sz="8" w:space="0" w:color="auto"/>
              <w:right w:val="single" w:sz="8" w:space="0" w:color="auto"/>
            </w:tcBorders>
            <w:shd w:val="clear" w:color="auto" w:fill="auto"/>
            <w:noWrap/>
            <w:vAlign w:val="center"/>
            <w:hideMark/>
          </w:tcPr>
          <w:p w:rsidR="000277FD" w:rsidRPr="00825787" w:rsidRDefault="000277FD"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130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32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w:t>
            </w:r>
          </w:p>
        </w:tc>
      </w:tr>
      <w:tr w:rsidR="000277FD" w:rsidRPr="00A05DD8" w:rsidTr="009F0B04">
        <w:trPr>
          <w:trHeight w:val="300"/>
        </w:trPr>
        <w:tc>
          <w:tcPr>
            <w:tcW w:w="3640" w:type="dxa"/>
            <w:tcBorders>
              <w:top w:val="nil"/>
              <w:left w:val="single" w:sz="8" w:space="0" w:color="auto"/>
              <w:bottom w:val="single" w:sz="8" w:space="0" w:color="auto"/>
              <w:right w:val="single" w:sz="8" w:space="0" w:color="auto"/>
            </w:tcBorders>
            <w:shd w:val="clear" w:color="auto" w:fill="auto"/>
            <w:vAlign w:val="center"/>
            <w:hideMark/>
          </w:tcPr>
          <w:p w:rsidR="000277FD" w:rsidRPr="00A05DD8" w:rsidRDefault="000277FD" w:rsidP="000277FD">
            <w:pPr>
              <w:spacing w:after="0" w:line="240" w:lineRule="auto"/>
              <w:rPr>
                <w:rFonts w:ascii="Times New Roman" w:eastAsia="Times New Roman" w:hAnsi="Times New Roman" w:cs="Times New Roman"/>
                <w:b/>
                <w:bCs/>
                <w:color w:val="000000"/>
              </w:rPr>
            </w:pPr>
            <w:r w:rsidRPr="00A05DD8">
              <w:rPr>
                <w:rFonts w:ascii="Times New Roman" w:eastAsia="Times New Roman" w:hAnsi="Times New Roman" w:cs="Times New Roman"/>
                <w:b/>
                <w:bCs/>
                <w:color w:val="000000"/>
              </w:rPr>
              <w:t>Всичко разходи</w:t>
            </w:r>
          </w:p>
        </w:tc>
        <w:tc>
          <w:tcPr>
            <w:tcW w:w="1440" w:type="dxa"/>
            <w:tcBorders>
              <w:top w:val="nil"/>
              <w:left w:val="nil"/>
              <w:bottom w:val="single" w:sz="8" w:space="0" w:color="auto"/>
              <w:right w:val="single" w:sz="8" w:space="0" w:color="auto"/>
            </w:tcBorders>
            <w:shd w:val="clear" w:color="auto" w:fill="auto"/>
            <w:noWrap/>
            <w:vAlign w:val="center"/>
          </w:tcPr>
          <w:p w:rsidR="000277FD" w:rsidRPr="00A05DD8" w:rsidRDefault="009F0B04" w:rsidP="000277FD">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2319</w:t>
            </w:r>
          </w:p>
        </w:tc>
        <w:tc>
          <w:tcPr>
            <w:tcW w:w="1420" w:type="dxa"/>
            <w:tcBorders>
              <w:top w:val="nil"/>
              <w:left w:val="nil"/>
              <w:bottom w:val="single" w:sz="8" w:space="0" w:color="auto"/>
              <w:right w:val="single" w:sz="8" w:space="0" w:color="auto"/>
            </w:tcBorders>
            <w:shd w:val="clear" w:color="auto" w:fill="auto"/>
            <w:noWrap/>
            <w:vAlign w:val="center"/>
            <w:hideMark/>
          </w:tcPr>
          <w:p w:rsidR="000277FD" w:rsidRPr="009F0B04" w:rsidRDefault="009F0B04" w:rsidP="000277FD">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2267</w:t>
            </w:r>
          </w:p>
        </w:tc>
        <w:tc>
          <w:tcPr>
            <w:tcW w:w="130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52</w:t>
            </w:r>
          </w:p>
        </w:tc>
        <w:tc>
          <w:tcPr>
            <w:tcW w:w="1320" w:type="dxa"/>
            <w:tcBorders>
              <w:top w:val="nil"/>
              <w:left w:val="nil"/>
              <w:bottom w:val="single" w:sz="8" w:space="0" w:color="auto"/>
              <w:right w:val="single" w:sz="8" w:space="0" w:color="auto"/>
            </w:tcBorders>
            <w:shd w:val="clear" w:color="auto" w:fill="auto"/>
            <w:noWrap/>
            <w:vAlign w:val="center"/>
          </w:tcPr>
          <w:p w:rsidR="000277FD" w:rsidRPr="00A05DD8" w:rsidRDefault="00332B59" w:rsidP="000277FD">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2</w:t>
            </w:r>
          </w:p>
        </w:tc>
      </w:tr>
    </w:tbl>
    <w:p w:rsidR="001A54F6" w:rsidRDefault="001A54F6" w:rsidP="001A54F6">
      <w:pPr>
        <w:spacing w:after="0" w:line="259" w:lineRule="auto"/>
        <w:jc w:val="both"/>
        <w:rPr>
          <w:rFonts w:ascii="Times New Roman" w:eastAsia="Cambria" w:hAnsi="Times New Roman" w:cs="Times New Roman"/>
          <w:color w:val="000000"/>
        </w:rPr>
      </w:pPr>
    </w:p>
    <w:p w:rsidR="001A54F6" w:rsidRPr="003010CF" w:rsidRDefault="001A54F6" w:rsidP="001A54F6">
      <w:pPr>
        <w:spacing w:after="0" w:line="259" w:lineRule="auto"/>
        <w:jc w:val="both"/>
        <w:rPr>
          <w:rFonts w:ascii="Times New Roman" w:eastAsia="Cambria" w:hAnsi="Times New Roman" w:cs="Times New Roman"/>
          <w:color w:val="000000"/>
        </w:rPr>
      </w:pPr>
      <w:r w:rsidRPr="003010CF">
        <w:rPr>
          <w:rFonts w:ascii="Times New Roman" w:eastAsia="Cambria" w:hAnsi="Times New Roman" w:cs="Times New Roman"/>
          <w:color w:val="000000"/>
        </w:rPr>
        <w:t>Към 3</w:t>
      </w:r>
      <w:r w:rsidR="00332B59">
        <w:rPr>
          <w:rFonts w:ascii="Times New Roman" w:eastAsia="Cambria" w:hAnsi="Times New Roman" w:cs="Times New Roman"/>
          <w:color w:val="000000"/>
        </w:rPr>
        <w:t>1</w:t>
      </w:r>
      <w:r w:rsidRPr="003010CF">
        <w:rPr>
          <w:rFonts w:ascii="Times New Roman" w:eastAsia="Cambria" w:hAnsi="Times New Roman" w:cs="Times New Roman"/>
          <w:color w:val="000000"/>
        </w:rPr>
        <w:t>.0</w:t>
      </w:r>
      <w:r w:rsidR="00332B59">
        <w:rPr>
          <w:rFonts w:ascii="Times New Roman" w:eastAsia="Cambria" w:hAnsi="Times New Roman" w:cs="Times New Roman"/>
          <w:color w:val="000000"/>
        </w:rPr>
        <w:t>3</w:t>
      </w:r>
      <w:r w:rsidRPr="003010CF">
        <w:rPr>
          <w:rFonts w:ascii="Times New Roman" w:eastAsia="Cambria" w:hAnsi="Times New Roman" w:cs="Times New Roman"/>
          <w:color w:val="000000"/>
        </w:rPr>
        <w:t>.20</w:t>
      </w:r>
      <w:r w:rsidR="00332B59">
        <w:rPr>
          <w:rFonts w:ascii="Times New Roman" w:eastAsia="Cambria" w:hAnsi="Times New Roman" w:cs="Times New Roman"/>
          <w:color w:val="000000"/>
        </w:rPr>
        <w:t>20</w:t>
      </w:r>
      <w:r w:rsidRPr="003010CF">
        <w:rPr>
          <w:rFonts w:ascii="Times New Roman" w:eastAsia="Cambria" w:hAnsi="Times New Roman" w:cs="Times New Roman"/>
          <w:color w:val="000000"/>
        </w:rPr>
        <w:t xml:space="preserve">г разходите по икономически елементи на „ВиК” ООД, гр. Кърджали са  увеличени с </w:t>
      </w:r>
      <w:r w:rsidR="00332B59">
        <w:rPr>
          <w:rFonts w:ascii="Times New Roman" w:eastAsia="Cambria" w:hAnsi="Times New Roman" w:cs="Times New Roman"/>
          <w:color w:val="000000"/>
        </w:rPr>
        <w:t>52</w:t>
      </w:r>
      <w:r w:rsidRPr="003010CF">
        <w:rPr>
          <w:rFonts w:ascii="Times New Roman" w:eastAsia="Cambria" w:hAnsi="Times New Roman" w:cs="Times New Roman"/>
          <w:color w:val="000000"/>
        </w:rPr>
        <w:t xml:space="preserve"> хил.лв или с </w:t>
      </w:r>
      <w:r w:rsidR="00332B59">
        <w:rPr>
          <w:rFonts w:ascii="Times New Roman" w:eastAsia="Cambria" w:hAnsi="Times New Roman" w:cs="Times New Roman"/>
          <w:color w:val="000000"/>
        </w:rPr>
        <w:t>2</w:t>
      </w:r>
      <w:r w:rsidRPr="003010CF">
        <w:rPr>
          <w:rFonts w:ascii="Times New Roman" w:eastAsia="Cambria" w:hAnsi="Times New Roman" w:cs="Times New Roman"/>
          <w:color w:val="000000"/>
        </w:rPr>
        <w:t>% спрямо разходите  на Дружеството за същия период на 201</w:t>
      </w:r>
      <w:r w:rsidR="00332B59">
        <w:rPr>
          <w:rFonts w:ascii="Times New Roman" w:eastAsia="Cambria" w:hAnsi="Times New Roman" w:cs="Times New Roman"/>
          <w:color w:val="000000"/>
        </w:rPr>
        <w:t>9</w:t>
      </w:r>
      <w:r w:rsidRPr="003010CF">
        <w:rPr>
          <w:rFonts w:ascii="Times New Roman" w:eastAsia="Cambria" w:hAnsi="Times New Roman" w:cs="Times New Roman"/>
          <w:color w:val="000000"/>
        </w:rPr>
        <w:t xml:space="preserve"> година, което е в следствие от по</w:t>
      </w:r>
      <w:r w:rsidR="00963418" w:rsidRPr="003010CF">
        <w:rPr>
          <w:rFonts w:ascii="Times New Roman" w:eastAsia="Cambria" w:hAnsi="Times New Roman" w:cs="Times New Roman"/>
          <w:color w:val="000000"/>
        </w:rPr>
        <w:t xml:space="preserve">вишените разходи за материали </w:t>
      </w:r>
      <w:r w:rsidR="00332B59">
        <w:rPr>
          <w:rFonts w:ascii="Times New Roman" w:eastAsia="Cambria" w:hAnsi="Times New Roman" w:cs="Times New Roman"/>
          <w:color w:val="000000"/>
        </w:rPr>
        <w:t xml:space="preserve">и </w:t>
      </w:r>
      <w:r w:rsidRPr="003010CF">
        <w:rPr>
          <w:rFonts w:ascii="Times New Roman" w:eastAsia="Cambria" w:hAnsi="Times New Roman" w:cs="Times New Roman"/>
          <w:color w:val="000000"/>
        </w:rPr>
        <w:t>разходи за персонала</w:t>
      </w:r>
      <w:r w:rsidR="00963418" w:rsidRPr="003010CF">
        <w:rPr>
          <w:rFonts w:ascii="Times New Roman" w:eastAsia="Cambria" w:hAnsi="Times New Roman" w:cs="Times New Roman"/>
          <w:color w:val="000000"/>
        </w:rPr>
        <w:t xml:space="preserve"> </w:t>
      </w:r>
      <w:r w:rsidRPr="003010CF">
        <w:rPr>
          <w:rFonts w:ascii="Times New Roman" w:eastAsia="Cambria" w:hAnsi="Times New Roman" w:cs="Times New Roman"/>
          <w:color w:val="000000"/>
        </w:rPr>
        <w:t>.</w:t>
      </w:r>
    </w:p>
    <w:p w:rsidR="001A54F6" w:rsidRPr="003010CF" w:rsidRDefault="001A54F6" w:rsidP="001A54F6">
      <w:pPr>
        <w:spacing w:after="0" w:line="259" w:lineRule="auto"/>
        <w:jc w:val="both"/>
        <w:rPr>
          <w:rFonts w:ascii="Times New Roman" w:eastAsia="Cambria" w:hAnsi="Times New Roman" w:cs="Times New Roman"/>
          <w:color w:val="000000"/>
          <w:lang w:val="en-US"/>
        </w:rPr>
      </w:pPr>
      <w:r w:rsidRPr="003010CF">
        <w:rPr>
          <w:rFonts w:ascii="Times New Roman" w:eastAsia="Cambria" w:hAnsi="Times New Roman" w:cs="Times New Roman"/>
          <w:color w:val="000000"/>
        </w:rPr>
        <w:t xml:space="preserve"> Най-голям дял от разходите за</w:t>
      </w:r>
      <w:r w:rsidR="001A260F">
        <w:rPr>
          <w:rFonts w:ascii="Times New Roman" w:eastAsia="Cambria" w:hAnsi="Times New Roman" w:cs="Times New Roman"/>
          <w:color w:val="000000"/>
        </w:rPr>
        <w:t xml:space="preserve"> първото тримесечие </w:t>
      </w:r>
      <w:r w:rsidRPr="003010CF">
        <w:rPr>
          <w:rFonts w:ascii="Times New Roman" w:eastAsia="Cambria" w:hAnsi="Times New Roman" w:cs="Times New Roman"/>
          <w:color w:val="000000"/>
        </w:rPr>
        <w:t xml:space="preserve"> на 20</w:t>
      </w:r>
      <w:r w:rsidR="001A260F">
        <w:rPr>
          <w:rFonts w:ascii="Times New Roman" w:eastAsia="Cambria" w:hAnsi="Times New Roman" w:cs="Times New Roman"/>
          <w:color w:val="000000"/>
        </w:rPr>
        <w:t>20</w:t>
      </w:r>
      <w:r w:rsidRPr="003010CF">
        <w:rPr>
          <w:rFonts w:ascii="Times New Roman" w:eastAsia="Cambria" w:hAnsi="Times New Roman" w:cs="Times New Roman"/>
          <w:color w:val="000000"/>
        </w:rPr>
        <w:t xml:space="preserve"> година в размер на 5</w:t>
      </w:r>
      <w:r w:rsidR="001A260F">
        <w:rPr>
          <w:rFonts w:ascii="Times New Roman" w:eastAsia="Cambria" w:hAnsi="Times New Roman" w:cs="Times New Roman"/>
          <w:color w:val="000000"/>
        </w:rPr>
        <w:t>6</w:t>
      </w:r>
      <w:r w:rsidRPr="003010CF">
        <w:rPr>
          <w:rFonts w:ascii="Times New Roman" w:eastAsia="Cambria" w:hAnsi="Times New Roman" w:cs="Times New Roman"/>
          <w:color w:val="000000"/>
        </w:rPr>
        <w:t xml:space="preserve">% от общите разходи ,заемат разходите за персонала, като делът им намалява с </w:t>
      </w:r>
      <w:r w:rsidR="001A260F">
        <w:rPr>
          <w:rFonts w:ascii="Times New Roman" w:eastAsia="Cambria" w:hAnsi="Times New Roman" w:cs="Times New Roman"/>
          <w:color w:val="000000"/>
        </w:rPr>
        <w:t>1</w:t>
      </w:r>
      <w:r w:rsidRPr="003010CF">
        <w:rPr>
          <w:rFonts w:ascii="Times New Roman" w:eastAsia="Cambria" w:hAnsi="Times New Roman" w:cs="Times New Roman"/>
          <w:color w:val="000000"/>
        </w:rPr>
        <w:t xml:space="preserve">% в сравнение с предходния отчетен период. </w:t>
      </w:r>
      <w:r w:rsidRPr="003010CF">
        <w:rPr>
          <w:rFonts w:ascii="Times New Roman" w:eastAsia="Times New Roman" w:hAnsi="Times New Roman" w:cs="Times New Roman"/>
          <w:color w:val="000000"/>
        </w:rPr>
        <w:t>Те включват заплати на служителите и работниците, осигуровки,обезщетения и социални надбавки, изплащани от Дружеството.</w:t>
      </w:r>
    </w:p>
    <w:p w:rsidR="001A54F6" w:rsidRPr="003010CF" w:rsidRDefault="001A54F6" w:rsidP="001A54F6">
      <w:pPr>
        <w:spacing w:after="0" w:line="259" w:lineRule="auto"/>
        <w:jc w:val="both"/>
        <w:rPr>
          <w:rFonts w:ascii="Times New Roman" w:eastAsia="Cambria" w:hAnsi="Times New Roman" w:cs="Times New Roman"/>
          <w:color w:val="000000"/>
          <w:lang w:val="en-US"/>
        </w:rPr>
      </w:pPr>
      <w:r w:rsidRPr="003010CF">
        <w:rPr>
          <w:rFonts w:ascii="Times New Roman" w:eastAsia="Cambria" w:hAnsi="Times New Roman" w:cs="Times New Roman"/>
          <w:color w:val="000000"/>
        </w:rPr>
        <w:t>Р</w:t>
      </w:r>
      <w:r w:rsidRPr="003010CF">
        <w:rPr>
          <w:rFonts w:ascii="Times New Roman" w:eastAsia="Times New Roman" w:hAnsi="Times New Roman" w:cs="Times New Roman"/>
          <w:color w:val="000000"/>
        </w:rPr>
        <w:t xml:space="preserve">азходите за материали включват разходи за електроенергия, химикали, резервни части, материали за поддръжка на съоръжения и др. Разходите за електроенергия формират основният дял от разходите за материали - </w:t>
      </w:r>
      <w:r w:rsidR="00DC1008">
        <w:rPr>
          <w:rFonts w:ascii="Times New Roman" w:eastAsia="Times New Roman" w:hAnsi="Times New Roman" w:cs="Times New Roman"/>
          <w:color w:val="000000"/>
        </w:rPr>
        <w:t>43</w:t>
      </w:r>
      <w:r w:rsidRPr="003010CF">
        <w:rPr>
          <w:rFonts w:ascii="Times New Roman" w:eastAsia="Times New Roman" w:hAnsi="Times New Roman" w:cs="Times New Roman"/>
          <w:color w:val="000000"/>
        </w:rPr>
        <w:t>%.</w:t>
      </w:r>
    </w:p>
    <w:p w:rsidR="001A54F6" w:rsidRPr="003010CF" w:rsidRDefault="001A54F6" w:rsidP="001A54F6">
      <w:pPr>
        <w:spacing w:after="0" w:line="259" w:lineRule="auto"/>
        <w:jc w:val="both"/>
        <w:rPr>
          <w:rFonts w:ascii="Times New Roman" w:eastAsia="Times New Roman" w:hAnsi="Times New Roman" w:cs="Times New Roman"/>
          <w:color w:val="000000"/>
        </w:rPr>
      </w:pPr>
      <w:r w:rsidRPr="003010CF">
        <w:rPr>
          <w:rFonts w:ascii="Times New Roman" w:eastAsia="Times New Roman" w:hAnsi="Times New Roman" w:cs="Times New Roman"/>
          <w:color w:val="000000"/>
        </w:rPr>
        <w:t>Разходи за външни услуги – основните пера от разходите за външни услуги са разходи за такси водоползване и заустване-2</w:t>
      </w:r>
      <w:r w:rsidR="006B25A5">
        <w:rPr>
          <w:rFonts w:ascii="Times New Roman" w:eastAsia="Times New Roman" w:hAnsi="Times New Roman" w:cs="Times New Roman"/>
          <w:color w:val="000000"/>
        </w:rPr>
        <w:t>5</w:t>
      </w:r>
      <w:r w:rsidRPr="003010CF">
        <w:rPr>
          <w:rFonts w:ascii="Times New Roman" w:eastAsia="Times New Roman" w:hAnsi="Times New Roman" w:cs="Times New Roman"/>
          <w:color w:val="000000"/>
        </w:rPr>
        <w:t>% и и разходи за ремонт и поддръжка на собствени активи - 1</w:t>
      </w:r>
      <w:r w:rsidR="006B25A5">
        <w:rPr>
          <w:rFonts w:ascii="Times New Roman" w:eastAsia="Times New Roman" w:hAnsi="Times New Roman" w:cs="Times New Roman"/>
          <w:color w:val="000000"/>
        </w:rPr>
        <w:t>6</w:t>
      </w:r>
      <w:r w:rsidRPr="003010CF">
        <w:rPr>
          <w:rFonts w:ascii="Times New Roman" w:eastAsia="Times New Roman" w:hAnsi="Times New Roman" w:cs="Times New Roman"/>
          <w:color w:val="000000"/>
        </w:rPr>
        <w:t>%.</w:t>
      </w:r>
    </w:p>
    <w:p w:rsidR="001A54F6" w:rsidRPr="005E2A6C" w:rsidRDefault="001A54F6" w:rsidP="001A54F6">
      <w:pPr>
        <w:spacing w:after="0" w:line="259" w:lineRule="auto"/>
        <w:jc w:val="both"/>
        <w:rPr>
          <w:rFonts w:ascii="Times New Roman" w:eastAsia="Cambria" w:hAnsi="Times New Roman" w:cs="Times New Roman"/>
          <w:color w:val="000000"/>
        </w:rPr>
      </w:pPr>
      <w:r w:rsidRPr="003010CF">
        <w:rPr>
          <w:rFonts w:ascii="Times New Roman" w:eastAsia="Times New Roman" w:hAnsi="Times New Roman" w:cs="Times New Roman"/>
          <w:color w:val="000000"/>
        </w:rPr>
        <w:t xml:space="preserve">Амортизациите са начислени съгласно счетоводната политика на Дружеството. През </w:t>
      </w:r>
      <w:r w:rsidR="00B017E4">
        <w:rPr>
          <w:rFonts w:ascii="Times New Roman" w:eastAsia="Times New Roman" w:hAnsi="Times New Roman" w:cs="Times New Roman"/>
          <w:color w:val="000000"/>
        </w:rPr>
        <w:t>първото</w:t>
      </w:r>
      <w:r w:rsidRPr="003010CF">
        <w:rPr>
          <w:rFonts w:ascii="Times New Roman" w:eastAsia="Times New Roman" w:hAnsi="Times New Roman" w:cs="Times New Roman"/>
          <w:color w:val="000000"/>
        </w:rPr>
        <w:t xml:space="preserve"> </w:t>
      </w:r>
      <w:r w:rsidR="00B017E4">
        <w:rPr>
          <w:rFonts w:ascii="Times New Roman" w:eastAsia="Times New Roman" w:hAnsi="Times New Roman" w:cs="Times New Roman"/>
          <w:color w:val="000000"/>
        </w:rPr>
        <w:t xml:space="preserve">тримесечие </w:t>
      </w:r>
      <w:r w:rsidRPr="003010CF">
        <w:rPr>
          <w:rFonts w:ascii="Times New Roman" w:eastAsia="Times New Roman" w:hAnsi="Times New Roman" w:cs="Times New Roman"/>
          <w:color w:val="000000"/>
        </w:rPr>
        <w:t>на 20</w:t>
      </w:r>
      <w:r w:rsidR="00B017E4">
        <w:rPr>
          <w:rFonts w:ascii="Times New Roman" w:eastAsia="Times New Roman" w:hAnsi="Times New Roman" w:cs="Times New Roman"/>
          <w:color w:val="000000"/>
        </w:rPr>
        <w:t>20</w:t>
      </w:r>
      <w:r w:rsidRPr="003010CF">
        <w:rPr>
          <w:rFonts w:ascii="Times New Roman" w:eastAsia="Times New Roman" w:hAnsi="Times New Roman" w:cs="Times New Roman"/>
          <w:color w:val="000000"/>
        </w:rPr>
        <w:t xml:space="preserve"> година не е извършвана обезценка на дълготрайните материални и нематериални активи</w:t>
      </w:r>
      <w:r w:rsidR="00B017E4">
        <w:rPr>
          <w:rFonts w:ascii="Times New Roman" w:eastAsia="Times New Roman" w:hAnsi="Times New Roman" w:cs="Times New Roman"/>
          <w:color w:val="000000"/>
        </w:rPr>
        <w:t>.</w:t>
      </w:r>
    </w:p>
    <w:p w:rsidR="001A54F6" w:rsidRDefault="001A54F6" w:rsidP="001A54F6">
      <w:pPr>
        <w:spacing w:before="120" w:after="0" w:line="259" w:lineRule="auto"/>
        <w:jc w:val="both"/>
        <w:rPr>
          <w:rFonts w:ascii="Times New Roman" w:eastAsia="Cambria" w:hAnsi="Times New Roman" w:cs="Times New Roman"/>
          <w:b/>
          <w:color w:val="000000"/>
        </w:rPr>
      </w:pPr>
      <w:r w:rsidRPr="005E2A6C">
        <w:rPr>
          <w:rFonts w:ascii="Times New Roman" w:eastAsia="Cambria" w:hAnsi="Times New Roman" w:cs="Times New Roman"/>
          <w:b/>
          <w:color w:val="000000"/>
        </w:rPr>
        <w:t xml:space="preserve">6.3. Финансови </w:t>
      </w:r>
      <w:r>
        <w:rPr>
          <w:rFonts w:ascii="Times New Roman" w:eastAsia="Cambria" w:hAnsi="Times New Roman" w:cs="Times New Roman"/>
          <w:b/>
          <w:color w:val="000000"/>
        </w:rPr>
        <w:t xml:space="preserve"> </w:t>
      </w:r>
      <w:r w:rsidRPr="005E2A6C">
        <w:rPr>
          <w:rFonts w:ascii="Times New Roman" w:eastAsia="Cambria" w:hAnsi="Times New Roman" w:cs="Times New Roman"/>
          <w:b/>
          <w:color w:val="000000"/>
        </w:rPr>
        <w:t>показатели и коефициенти</w:t>
      </w:r>
    </w:p>
    <w:p w:rsidR="001A54F6" w:rsidRPr="00911C53" w:rsidRDefault="001A54F6" w:rsidP="001A54F6">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eastAsia="en-US"/>
        </w:rPr>
        <w:t>Дружеството изготвя официални финансови отчети и води своето текущо счетоводство в съответствие с изискванията на българското търговско, счетоводно и данъчно законодателство.</w:t>
      </w:r>
    </w:p>
    <w:p w:rsidR="001A54F6" w:rsidRPr="00911C53" w:rsidRDefault="001A54F6" w:rsidP="001A54F6">
      <w:pPr>
        <w:spacing w:after="0" w:line="240" w:lineRule="auto"/>
        <w:jc w:val="both"/>
        <w:rPr>
          <w:rFonts w:ascii="Times New Roman" w:eastAsia="Times New Roman" w:hAnsi="Times New Roman" w:cs="Times New Roman"/>
          <w:lang w:eastAsia="en-US"/>
        </w:rPr>
      </w:pPr>
      <w:r w:rsidRPr="00911C53">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eastAsia="en-US"/>
        </w:rPr>
        <w:t>Финансовите отчети на “В и К” ООД гр. Кърджали са изготвени в съответствие с Националните счетоводни  стандарти .Действащите цени за предоставените ВиК услуги  са утвърдени  с Решение №  Ц-</w:t>
      </w:r>
      <w:r w:rsidR="00D56A7E">
        <w:rPr>
          <w:rFonts w:ascii="Times New Roman" w:eastAsia="Times New Roman" w:hAnsi="Times New Roman" w:cs="Times New Roman"/>
          <w:lang w:val="en-GB" w:eastAsia="en-US"/>
        </w:rPr>
        <w:t>37</w:t>
      </w:r>
      <w:r w:rsidRPr="00911C53">
        <w:rPr>
          <w:rFonts w:ascii="Times New Roman" w:eastAsia="Times New Roman" w:hAnsi="Times New Roman" w:cs="Times New Roman"/>
          <w:lang w:eastAsia="en-US"/>
        </w:rPr>
        <w:t xml:space="preserve"> от 2</w:t>
      </w:r>
      <w:r w:rsidR="00D56A7E">
        <w:rPr>
          <w:rFonts w:ascii="Times New Roman" w:eastAsia="Times New Roman" w:hAnsi="Times New Roman" w:cs="Times New Roman"/>
          <w:lang w:val="en-GB" w:eastAsia="en-US"/>
        </w:rPr>
        <w:t>3</w:t>
      </w:r>
      <w:r w:rsidRPr="00911C53">
        <w:rPr>
          <w:rFonts w:ascii="Times New Roman" w:eastAsia="Times New Roman" w:hAnsi="Times New Roman" w:cs="Times New Roman"/>
          <w:lang w:eastAsia="en-US"/>
        </w:rPr>
        <w:t>.12.201</w:t>
      </w:r>
      <w:r w:rsidR="00D56A7E">
        <w:rPr>
          <w:rFonts w:ascii="Times New Roman" w:eastAsia="Times New Roman" w:hAnsi="Times New Roman" w:cs="Times New Roman"/>
          <w:lang w:val="en-GB" w:eastAsia="en-US"/>
        </w:rPr>
        <w:t>9</w:t>
      </w:r>
      <w:r w:rsidRPr="00911C53">
        <w:rPr>
          <w:rFonts w:ascii="Times New Roman" w:eastAsia="Times New Roman" w:hAnsi="Times New Roman" w:cs="Times New Roman"/>
          <w:lang w:eastAsia="en-US"/>
        </w:rPr>
        <w:t>г на КЕВР.</w:t>
      </w:r>
    </w:p>
    <w:p w:rsidR="00BF028C" w:rsidRPr="00970248" w:rsidRDefault="001A54F6" w:rsidP="00970248">
      <w:pPr>
        <w:spacing w:after="0" w:line="259" w:lineRule="auto"/>
        <w:jc w:val="both"/>
        <w:rPr>
          <w:rFonts w:ascii="Times New Roman" w:eastAsia="Cambria" w:hAnsi="Times New Roman" w:cs="Times New Roman"/>
          <w:b/>
          <w:color w:val="000000"/>
        </w:rPr>
      </w:pPr>
      <w:r w:rsidRPr="00911C53">
        <w:rPr>
          <w:rFonts w:ascii="Times New Roman" w:eastAsia="Times New Roman" w:hAnsi="Times New Roman" w:cs="Times New Roman"/>
          <w:sz w:val="32"/>
          <w:szCs w:val="32"/>
          <w:lang w:val="en-US" w:eastAsia="en-US"/>
        </w:rPr>
        <w:t xml:space="preserve">      </w:t>
      </w:r>
      <w:r w:rsidRPr="00911C53">
        <w:rPr>
          <w:rFonts w:ascii="Times New Roman" w:eastAsia="Times New Roman" w:hAnsi="Times New Roman" w:cs="Times New Roman"/>
          <w:lang w:eastAsia="en-US"/>
        </w:rPr>
        <w:t>Финансовото и имущественото състояние на ВиК ООД гр.Кърджали са представени в  следващия анализ</w:t>
      </w:r>
      <w:r w:rsidR="004708AB">
        <w:rPr>
          <w:rFonts w:ascii="Times New Roman" w:eastAsia="Times New Roman" w:hAnsi="Times New Roman" w:cs="Times New Roman"/>
          <w:lang w:val="en-GB" w:eastAsia="en-US"/>
        </w:rPr>
        <w:t xml:space="preserve"> </w:t>
      </w:r>
      <w:r w:rsidRPr="00911C53">
        <w:rPr>
          <w:rFonts w:ascii="Times New Roman" w:eastAsia="Times New Roman" w:hAnsi="Times New Roman" w:cs="Times New Roman"/>
          <w:lang w:eastAsia="en-US"/>
        </w:rPr>
        <w:t>данните</w:t>
      </w:r>
      <w:r w:rsidR="004708AB">
        <w:rPr>
          <w:rFonts w:ascii="Times New Roman" w:eastAsia="Times New Roman" w:hAnsi="Times New Roman" w:cs="Times New Roman"/>
          <w:lang w:val="en-GB" w:eastAsia="en-US"/>
        </w:rPr>
        <w:t>,</w:t>
      </w:r>
      <w:r w:rsidRPr="00911C53">
        <w:rPr>
          <w:rFonts w:ascii="Times New Roman" w:eastAsia="Times New Roman" w:hAnsi="Times New Roman" w:cs="Times New Roman"/>
          <w:lang w:eastAsia="en-US"/>
        </w:rPr>
        <w:t xml:space="preserve"> който са от </w:t>
      </w:r>
      <w:r w:rsidR="004708AB">
        <w:rPr>
          <w:rFonts w:ascii="Times New Roman" w:eastAsia="Times New Roman" w:hAnsi="Times New Roman" w:cs="Times New Roman"/>
          <w:lang w:eastAsia="en-US"/>
        </w:rPr>
        <w:t xml:space="preserve">междинния </w:t>
      </w:r>
      <w:r w:rsidRPr="00911C53">
        <w:rPr>
          <w:rFonts w:ascii="Times New Roman" w:eastAsia="Times New Roman" w:hAnsi="Times New Roman" w:cs="Times New Roman"/>
          <w:lang w:eastAsia="en-US"/>
        </w:rPr>
        <w:t>финансов отчет на дружеството</w:t>
      </w:r>
      <w:r w:rsidR="004708AB">
        <w:rPr>
          <w:rFonts w:ascii="Times New Roman" w:eastAsia="Times New Roman" w:hAnsi="Times New Roman" w:cs="Times New Roman"/>
          <w:lang w:eastAsia="en-US"/>
        </w:rPr>
        <w:t>.</w:t>
      </w:r>
    </w:p>
    <w:p w:rsidR="001A54F6" w:rsidRDefault="001A54F6" w:rsidP="001A54F6">
      <w:pPr>
        <w:spacing w:before="120" w:after="0" w:line="259" w:lineRule="auto"/>
        <w:rPr>
          <w:rFonts w:ascii="Times New Roman" w:eastAsia="Cambria" w:hAnsi="Times New Roman" w:cs="Times New Roman"/>
          <w:b/>
          <w:color w:val="000000"/>
          <w:u w:val="single"/>
        </w:rPr>
      </w:pPr>
      <w:r w:rsidRPr="005E2A6C">
        <w:rPr>
          <w:rFonts w:ascii="Times New Roman" w:eastAsia="Cambria" w:hAnsi="Times New Roman" w:cs="Times New Roman"/>
          <w:b/>
          <w:color w:val="000000"/>
          <w:u w:val="single"/>
        </w:rPr>
        <w:t>Финансови показатели</w:t>
      </w:r>
    </w:p>
    <w:p w:rsidR="00BF028C" w:rsidRDefault="001A54F6" w:rsidP="00970248">
      <w:pPr>
        <w:keepNext/>
        <w:spacing w:after="0" w:line="259" w:lineRule="auto"/>
        <w:rPr>
          <w:rFonts w:ascii="Times New Roman" w:eastAsia="Cambria" w:hAnsi="Times New Roman" w:cs="Times New Roman"/>
          <w:b/>
          <w:color w:val="000000"/>
        </w:rPr>
      </w:pPr>
      <w:r w:rsidRPr="005E2A6C">
        <w:rPr>
          <w:rFonts w:ascii="Times New Roman" w:eastAsia="Cambria" w:hAnsi="Times New Roman" w:cs="Times New Roman"/>
          <w:b/>
          <w:color w:val="000000"/>
        </w:rPr>
        <w:t>Таблица № 1</w:t>
      </w:r>
      <w:r w:rsidR="00E44F75">
        <w:rPr>
          <w:rFonts w:ascii="Times New Roman" w:eastAsia="Cambria" w:hAnsi="Times New Roman" w:cs="Times New Roman"/>
          <w:b/>
          <w:color w:val="000000"/>
        </w:rPr>
        <w:t>3</w:t>
      </w:r>
    </w:p>
    <w:tbl>
      <w:tblPr>
        <w:tblW w:w="9067" w:type="dxa"/>
        <w:tblInd w:w="113" w:type="dxa"/>
        <w:tblLook w:val="04A0" w:firstRow="1" w:lastRow="0" w:firstColumn="1" w:lastColumn="0" w:noHBand="0" w:noVBand="1"/>
      </w:tblPr>
      <w:tblGrid>
        <w:gridCol w:w="514"/>
        <w:gridCol w:w="3267"/>
        <w:gridCol w:w="1459"/>
        <w:gridCol w:w="1843"/>
        <w:gridCol w:w="1219"/>
        <w:gridCol w:w="765"/>
      </w:tblGrid>
      <w:tr w:rsidR="00BF028C" w:rsidRPr="00BF028C" w:rsidTr="00970248">
        <w:trPr>
          <w:trHeight w:val="254"/>
        </w:trPr>
        <w:tc>
          <w:tcPr>
            <w:tcW w:w="514" w:type="dxa"/>
            <w:vMerge w:val="restart"/>
            <w:tcBorders>
              <w:top w:val="single" w:sz="4" w:space="0" w:color="auto"/>
              <w:left w:val="single" w:sz="4" w:space="0" w:color="auto"/>
              <w:bottom w:val="single" w:sz="4" w:space="0" w:color="000000"/>
              <w:right w:val="single" w:sz="4" w:space="0" w:color="auto"/>
            </w:tcBorders>
            <w:shd w:val="clear" w:color="000000" w:fill="366092"/>
            <w:noWrap/>
            <w:vAlign w:val="center"/>
            <w:hideMark/>
          </w:tcPr>
          <w:p w:rsidR="00BF028C" w:rsidRPr="00970248" w:rsidRDefault="00BF028C" w:rsidP="00970248">
            <w:pPr>
              <w:spacing w:after="0" w:line="240" w:lineRule="auto"/>
              <w:jc w:val="center"/>
              <w:rPr>
                <w:rFonts w:ascii="Times New Roman" w:eastAsia="Times New Roman" w:hAnsi="Times New Roman" w:cs="Times New Roman"/>
                <w:b/>
                <w:bCs/>
                <w:color w:val="FFFFFF"/>
                <w:lang w:val="en-GB" w:eastAsia="en-GB"/>
              </w:rPr>
            </w:pPr>
            <w:r w:rsidRPr="00970248">
              <w:rPr>
                <w:rFonts w:ascii="Times New Roman" w:eastAsia="Times New Roman" w:hAnsi="Times New Roman" w:cs="Times New Roman"/>
                <w:b/>
                <w:bCs/>
                <w:color w:val="FFFFFF"/>
                <w:lang w:val="en-GB" w:eastAsia="en-GB"/>
              </w:rPr>
              <w:t>№</w:t>
            </w:r>
          </w:p>
        </w:tc>
        <w:tc>
          <w:tcPr>
            <w:tcW w:w="3267" w:type="dxa"/>
            <w:vMerge w:val="restart"/>
            <w:tcBorders>
              <w:top w:val="single" w:sz="4" w:space="0" w:color="auto"/>
              <w:left w:val="single" w:sz="4" w:space="0" w:color="auto"/>
              <w:bottom w:val="single" w:sz="4" w:space="0" w:color="000000"/>
              <w:right w:val="single" w:sz="4" w:space="0" w:color="auto"/>
            </w:tcBorders>
            <w:shd w:val="clear" w:color="000000" w:fill="366092"/>
            <w:noWrap/>
            <w:vAlign w:val="center"/>
            <w:hideMark/>
          </w:tcPr>
          <w:p w:rsidR="00BF028C" w:rsidRPr="00970248" w:rsidRDefault="00BF028C" w:rsidP="00970248">
            <w:pPr>
              <w:spacing w:after="0" w:line="240" w:lineRule="auto"/>
              <w:jc w:val="center"/>
              <w:rPr>
                <w:rFonts w:ascii="Times New Roman" w:eastAsia="Times New Roman" w:hAnsi="Times New Roman" w:cs="Times New Roman"/>
                <w:b/>
                <w:bCs/>
                <w:color w:val="FFFFFF"/>
                <w:lang w:val="en-GB" w:eastAsia="en-GB"/>
              </w:rPr>
            </w:pPr>
            <w:r w:rsidRPr="00970248">
              <w:rPr>
                <w:rFonts w:ascii="Times New Roman" w:eastAsia="Times New Roman" w:hAnsi="Times New Roman" w:cs="Times New Roman"/>
                <w:b/>
                <w:bCs/>
                <w:color w:val="FFFFFF"/>
                <w:lang w:val="en-GB" w:eastAsia="en-GB"/>
              </w:rPr>
              <w:t>Показатели</w:t>
            </w:r>
          </w:p>
        </w:tc>
        <w:tc>
          <w:tcPr>
            <w:tcW w:w="1459" w:type="dxa"/>
            <w:tcBorders>
              <w:top w:val="single" w:sz="4" w:space="0" w:color="auto"/>
              <w:left w:val="nil"/>
              <w:bottom w:val="single" w:sz="4" w:space="0" w:color="auto"/>
              <w:right w:val="single" w:sz="4" w:space="0" w:color="auto"/>
            </w:tcBorders>
            <w:shd w:val="clear" w:color="000000" w:fill="366092"/>
            <w:noWrap/>
            <w:vAlign w:val="center"/>
            <w:hideMark/>
          </w:tcPr>
          <w:p w:rsidR="00BF028C" w:rsidRPr="00970248" w:rsidRDefault="00194332" w:rsidP="00970248">
            <w:pPr>
              <w:spacing w:after="0" w:line="240" w:lineRule="auto"/>
              <w:jc w:val="center"/>
              <w:rPr>
                <w:rFonts w:ascii="Times New Roman" w:eastAsia="Times New Roman" w:hAnsi="Times New Roman" w:cs="Times New Roman"/>
                <w:b/>
                <w:bCs/>
                <w:color w:val="FFFFFF"/>
                <w:lang w:val="en-GB" w:eastAsia="en-GB"/>
              </w:rPr>
            </w:pPr>
            <w:r w:rsidRPr="00970248">
              <w:rPr>
                <w:rFonts w:ascii="Times New Roman" w:eastAsia="Times New Roman" w:hAnsi="Times New Roman" w:cs="Times New Roman"/>
                <w:b/>
                <w:bCs/>
                <w:color w:val="FFFFFF"/>
                <w:lang w:eastAsia="en-GB"/>
              </w:rPr>
              <w:t>31.03.</w:t>
            </w:r>
            <w:r w:rsidR="00BF028C" w:rsidRPr="00970248">
              <w:rPr>
                <w:rFonts w:ascii="Times New Roman" w:eastAsia="Times New Roman" w:hAnsi="Times New Roman" w:cs="Times New Roman"/>
                <w:b/>
                <w:bCs/>
                <w:color w:val="FFFFFF"/>
                <w:lang w:val="en-GB" w:eastAsia="en-GB"/>
              </w:rPr>
              <w:t>2020 г.</w:t>
            </w:r>
          </w:p>
        </w:tc>
        <w:tc>
          <w:tcPr>
            <w:tcW w:w="1843" w:type="dxa"/>
            <w:tcBorders>
              <w:top w:val="single" w:sz="4" w:space="0" w:color="auto"/>
              <w:left w:val="nil"/>
              <w:bottom w:val="single" w:sz="4" w:space="0" w:color="auto"/>
              <w:right w:val="single" w:sz="4" w:space="0" w:color="auto"/>
            </w:tcBorders>
            <w:shd w:val="clear" w:color="000000" w:fill="366092"/>
            <w:noWrap/>
            <w:vAlign w:val="center"/>
            <w:hideMark/>
          </w:tcPr>
          <w:p w:rsidR="00BF028C" w:rsidRPr="00970248" w:rsidRDefault="00194332" w:rsidP="00970248">
            <w:pPr>
              <w:spacing w:after="0" w:line="240" w:lineRule="auto"/>
              <w:jc w:val="center"/>
              <w:rPr>
                <w:rFonts w:ascii="Times New Roman" w:eastAsia="Times New Roman" w:hAnsi="Times New Roman" w:cs="Times New Roman"/>
                <w:b/>
                <w:bCs/>
                <w:color w:val="FFFFFF"/>
                <w:lang w:val="en-GB" w:eastAsia="en-GB"/>
              </w:rPr>
            </w:pPr>
            <w:r w:rsidRPr="00970248">
              <w:rPr>
                <w:rFonts w:ascii="Times New Roman" w:eastAsia="Times New Roman" w:hAnsi="Times New Roman" w:cs="Times New Roman"/>
                <w:b/>
                <w:bCs/>
                <w:color w:val="FFFFFF"/>
                <w:lang w:eastAsia="en-GB"/>
              </w:rPr>
              <w:t>31.12.</w:t>
            </w:r>
            <w:r w:rsidR="00BF028C" w:rsidRPr="00970248">
              <w:rPr>
                <w:rFonts w:ascii="Times New Roman" w:eastAsia="Times New Roman" w:hAnsi="Times New Roman" w:cs="Times New Roman"/>
                <w:b/>
                <w:bCs/>
                <w:color w:val="FFFFFF"/>
                <w:lang w:val="en-GB" w:eastAsia="en-GB"/>
              </w:rPr>
              <w:t>2019 г.</w:t>
            </w:r>
          </w:p>
        </w:tc>
        <w:tc>
          <w:tcPr>
            <w:tcW w:w="1984" w:type="dxa"/>
            <w:gridSpan w:val="2"/>
            <w:tcBorders>
              <w:top w:val="single" w:sz="4" w:space="0" w:color="auto"/>
              <w:left w:val="nil"/>
              <w:bottom w:val="single" w:sz="4" w:space="0" w:color="auto"/>
              <w:right w:val="single" w:sz="4" w:space="0" w:color="000000"/>
            </w:tcBorders>
            <w:shd w:val="clear" w:color="000000" w:fill="366092"/>
            <w:noWrap/>
            <w:vAlign w:val="center"/>
            <w:hideMark/>
          </w:tcPr>
          <w:p w:rsidR="00BF028C" w:rsidRPr="00970248" w:rsidRDefault="00BF028C" w:rsidP="00970248">
            <w:pPr>
              <w:spacing w:after="0" w:line="240" w:lineRule="auto"/>
              <w:jc w:val="center"/>
              <w:rPr>
                <w:rFonts w:ascii="Times New Roman" w:eastAsia="Times New Roman" w:hAnsi="Times New Roman" w:cs="Times New Roman"/>
                <w:b/>
                <w:bCs/>
                <w:color w:val="FFFFFF"/>
                <w:lang w:val="en-GB" w:eastAsia="en-GB"/>
              </w:rPr>
            </w:pPr>
            <w:r w:rsidRPr="00970248">
              <w:rPr>
                <w:rFonts w:ascii="Times New Roman" w:eastAsia="Times New Roman" w:hAnsi="Times New Roman" w:cs="Times New Roman"/>
                <w:b/>
                <w:bCs/>
                <w:color w:val="FFFFFF"/>
                <w:lang w:val="en-GB" w:eastAsia="en-GB"/>
              </w:rPr>
              <w:t>Разлика</w:t>
            </w:r>
          </w:p>
        </w:tc>
      </w:tr>
      <w:tr w:rsidR="00BF028C" w:rsidRPr="00BF028C" w:rsidTr="00970248">
        <w:trPr>
          <w:trHeight w:val="254"/>
        </w:trPr>
        <w:tc>
          <w:tcPr>
            <w:tcW w:w="514" w:type="dxa"/>
            <w:vMerge/>
            <w:tcBorders>
              <w:top w:val="single" w:sz="4" w:space="0" w:color="auto"/>
              <w:left w:val="single" w:sz="4" w:space="0" w:color="auto"/>
              <w:bottom w:val="single" w:sz="4" w:space="0" w:color="000000"/>
              <w:right w:val="single" w:sz="4" w:space="0" w:color="auto"/>
            </w:tcBorders>
            <w:vAlign w:val="center"/>
            <w:hideMark/>
          </w:tcPr>
          <w:p w:rsidR="00BF028C" w:rsidRPr="00970248" w:rsidRDefault="00BF028C" w:rsidP="00BF028C">
            <w:pPr>
              <w:spacing w:after="0" w:line="240" w:lineRule="auto"/>
              <w:rPr>
                <w:rFonts w:ascii="Times New Roman" w:eastAsia="Times New Roman" w:hAnsi="Times New Roman" w:cs="Times New Roman"/>
                <w:b/>
                <w:bCs/>
                <w:color w:val="FFFFFF"/>
                <w:lang w:val="en-GB" w:eastAsia="en-GB"/>
              </w:rPr>
            </w:pPr>
          </w:p>
        </w:tc>
        <w:tc>
          <w:tcPr>
            <w:tcW w:w="3267" w:type="dxa"/>
            <w:vMerge/>
            <w:tcBorders>
              <w:top w:val="single" w:sz="4" w:space="0" w:color="auto"/>
              <w:left w:val="single" w:sz="4" w:space="0" w:color="auto"/>
              <w:bottom w:val="single" w:sz="4" w:space="0" w:color="000000"/>
              <w:right w:val="single" w:sz="4" w:space="0" w:color="auto"/>
            </w:tcBorders>
            <w:vAlign w:val="center"/>
            <w:hideMark/>
          </w:tcPr>
          <w:p w:rsidR="00BF028C" w:rsidRPr="00970248" w:rsidRDefault="00BF028C" w:rsidP="00BF028C">
            <w:pPr>
              <w:spacing w:after="0" w:line="240" w:lineRule="auto"/>
              <w:rPr>
                <w:rFonts w:ascii="Times New Roman" w:eastAsia="Times New Roman" w:hAnsi="Times New Roman" w:cs="Times New Roman"/>
                <w:b/>
                <w:bCs/>
                <w:color w:val="FFFFFF"/>
                <w:lang w:val="en-GB" w:eastAsia="en-GB"/>
              </w:rPr>
            </w:pPr>
          </w:p>
        </w:tc>
        <w:tc>
          <w:tcPr>
            <w:tcW w:w="1459" w:type="dxa"/>
            <w:tcBorders>
              <w:top w:val="nil"/>
              <w:left w:val="nil"/>
              <w:bottom w:val="single" w:sz="4" w:space="0" w:color="auto"/>
              <w:right w:val="single" w:sz="4" w:space="0" w:color="auto"/>
            </w:tcBorders>
            <w:shd w:val="clear" w:color="000000" w:fill="366092"/>
            <w:noWrap/>
            <w:vAlign w:val="center"/>
            <w:hideMark/>
          </w:tcPr>
          <w:p w:rsidR="00BF028C" w:rsidRPr="00970248" w:rsidRDefault="00BF028C" w:rsidP="00BF028C">
            <w:pPr>
              <w:spacing w:after="0" w:line="240" w:lineRule="auto"/>
              <w:jc w:val="center"/>
              <w:rPr>
                <w:rFonts w:ascii="Times New Roman" w:eastAsia="Times New Roman" w:hAnsi="Times New Roman" w:cs="Times New Roman"/>
                <w:b/>
                <w:bCs/>
                <w:color w:val="FFFFFF"/>
                <w:lang w:val="en-GB" w:eastAsia="en-GB"/>
              </w:rPr>
            </w:pPr>
            <w:r w:rsidRPr="00970248">
              <w:rPr>
                <w:rFonts w:ascii="Times New Roman" w:eastAsia="Times New Roman" w:hAnsi="Times New Roman" w:cs="Times New Roman"/>
                <w:b/>
                <w:bCs/>
                <w:color w:val="FFFFFF"/>
                <w:lang w:val="en-GB" w:eastAsia="en-GB"/>
              </w:rPr>
              <w:t>Стойност</w:t>
            </w:r>
          </w:p>
        </w:tc>
        <w:tc>
          <w:tcPr>
            <w:tcW w:w="1843" w:type="dxa"/>
            <w:tcBorders>
              <w:top w:val="nil"/>
              <w:left w:val="nil"/>
              <w:bottom w:val="single" w:sz="4" w:space="0" w:color="auto"/>
              <w:right w:val="single" w:sz="4" w:space="0" w:color="auto"/>
            </w:tcBorders>
            <w:shd w:val="clear" w:color="000000" w:fill="366092"/>
            <w:noWrap/>
            <w:vAlign w:val="center"/>
            <w:hideMark/>
          </w:tcPr>
          <w:p w:rsidR="00BF028C" w:rsidRPr="00970248" w:rsidRDefault="00BF028C" w:rsidP="00BF028C">
            <w:pPr>
              <w:spacing w:after="0" w:line="240" w:lineRule="auto"/>
              <w:jc w:val="center"/>
              <w:rPr>
                <w:rFonts w:ascii="Times New Roman" w:eastAsia="Times New Roman" w:hAnsi="Times New Roman" w:cs="Times New Roman"/>
                <w:b/>
                <w:bCs/>
                <w:color w:val="FFFFFF"/>
                <w:lang w:val="en-GB" w:eastAsia="en-GB"/>
              </w:rPr>
            </w:pPr>
            <w:r w:rsidRPr="00970248">
              <w:rPr>
                <w:rFonts w:ascii="Times New Roman" w:eastAsia="Times New Roman" w:hAnsi="Times New Roman" w:cs="Times New Roman"/>
                <w:b/>
                <w:bCs/>
                <w:color w:val="FFFFFF"/>
                <w:lang w:val="en-GB" w:eastAsia="en-GB"/>
              </w:rPr>
              <w:t>Стойност</w:t>
            </w:r>
          </w:p>
        </w:tc>
        <w:tc>
          <w:tcPr>
            <w:tcW w:w="1219" w:type="dxa"/>
            <w:tcBorders>
              <w:top w:val="nil"/>
              <w:left w:val="nil"/>
              <w:bottom w:val="single" w:sz="4" w:space="0" w:color="auto"/>
              <w:right w:val="single" w:sz="4" w:space="0" w:color="auto"/>
            </w:tcBorders>
            <w:shd w:val="clear" w:color="000000" w:fill="366092"/>
            <w:noWrap/>
            <w:vAlign w:val="center"/>
            <w:hideMark/>
          </w:tcPr>
          <w:p w:rsidR="00BF028C" w:rsidRPr="00970248" w:rsidRDefault="00BF028C" w:rsidP="00BF028C">
            <w:pPr>
              <w:spacing w:after="0" w:line="240" w:lineRule="auto"/>
              <w:jc w:val="center"/>
              <w:rPr>
                <w:rFonts w:ascii="Times New Roman" w:eastAsia="Times New Roman" w:hAnsi="Times New Roman" w:cs="Times New Roman"/>
                <w:b/>
                <w:bCs/>
                <w:color w:val="FFFFFF"/>
                <w:lang w:val="en-GB" w:eastAsia="en-GB"/>
              </w:rPr>
            </w:pPr>
            <w:r w:rsidRPr="00970248">
              <w:rPr>
                <w:rFonts w:ascii="Times New Roman" w:eastAsia="Times New Roman" w:hAnsi="Times New Roman" w:cs="Times New Roman"/>
                <w:b/>
                <w:bCs/>
                <w:color w:val="FFFFFF"/>
                <w:lang w:val="en-GB" w:eastAsia="en-GB"/>
              </w:rPr>
              <w:t>Стойност</w:t>
            </w:r>
          </w:p>
        </w:tc>
        <w:tc>
          <w:tcPr>
            <w:tcW w:w="765" w:type="dxa"/>
            <w:tcBorders>
              <w:top w:val="nil"/>
              <w:left w:val="nil"/>
              <w:bottom w:val="single" w:sz="4" w:space="0" w:color="auto"/>
              <w:right w:val="single" w:sz="4" w:space="0" w:color="auto"/>
            </w:tcBorders>
            <w:shd w:val="clear" w:color="000000" w:fill="366092"/>
            <w:noWrap/>
            <w:vAlign w:val="center"/>
            <w:hideMark/>
          </w:tcPr>
          <w:p w:rsidR="00BF028C" w:rsidRPr="00970248" w:rsidRDefault="00BF028C" w:rsidP="00BF028C">
            <w:pPr>
              <w:spacing w:after="0" w:line="240" w:lineRule="auto"/>
              <w:jc w:val="center"/>
              <w:rPr>
                <w:rFonts w:ascii="Times New Roman" w:eastAsia="Times New Roman" w:hAnsi="Times New Roman" w:cs="Times New Roman"/>
                <w:b/>
                <w:bCs/>
                <w:color w:val="FFFFFF"/>
                <w:lang w:val="en-GB" w:eastAsia="en-GB"/>
              </w:rPr>
            </w:pPr>
            <w:r w:rsidRPr="00970248">
              <w:rPr>
                <w:rFonts w:ascii="Times New Roman" w:eastAsia="Times New Roman" w:hAnsi="Times New Roman" w:cs="Times New Roman"/>
                <w:b/>
                <w:bCs/>
                <w:color w:val="FFFFFF"/>
                <w:lang w:val="en-GB" w:eastAsia="en-GB"/>
              </w:rPr>
              <w:t>%</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Дълготрайни активи /общо/</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5 664</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5 243</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421</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8%</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2</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Краткотрайни активи в т.ч.</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3 485</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3 425</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60</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2%</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3</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Активи държани за продажба</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0%</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4</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Материални запаси</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1 137</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970</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167</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17%</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lastRenderedPageBreak/>
              <w:t>5</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Краткосрочни вземания</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2 179</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2 127</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52</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2%</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6</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Краткосрочни финансови активи</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0%</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7</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Парични средства</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169</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328</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(159)</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-48%</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8</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Обща сума на активите</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9 149</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8 668</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481</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6%</w:t>
            </w:r>
          </w:p>
        </w:tc>
      </w:tr>
      <w:tr w:rsidR="00BF028C" w:rsidRPr="00BF028C" w:rsidTr="00970248">
        <w:trPr>
          <w:trHeight w:val="508"/>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9</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Собствен капитал</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2 309</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2 297</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12</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10</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Финансов резултат</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12</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479</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(467)</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-97%</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11</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Дългосрочни пасиви</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3 884</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3 557</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327</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9%</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12</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Краткосрочни пасиви</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2 956</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2 814</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142</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5%</w:t>
            </w:r>
          </w:p>
        </w:tc>
      </w:tr>
      <w:tr w:rsidR="00BF028C" w:rsidRPr="00BF028C" w:rsidTr="00970248">
        <w:trPr>
          <w:trHeight w:val="254"/>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BF028C">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13</w:t>
            </w:r>
          </w:p>
        </w:tc>
        <w:tc>
          <w:tcPr>
            <w:tcW w:w="3267" w:type="dxa"/>
            <w:tcBorders>
              <w:top w:val="nil"/>
              <w:left w:val="nil"/>
              <w:bottom w:val="single" w:sz="4" w:space="0" w:color="auto"/>
              <w:right w:val="nil"/>
            </w:tcBorders>
            <w:shd w:val="clear" w:color="auto" w:fill="auto"/>
            <w:noWrap/>
            <w:vAlign w:val="bottom"/>
            <w:hideMark/>
          </w:tcPr>
          <w:p w:rsidR="00BF028C" w:rsidRPr="00970248" w:rsidRDefault="00BF028C" w:rsidP="00BF028C">
            <w:pPr>
              <w:spacing w:after="0" w:line="240" w:lineRule="auto"/>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Обща сума на пасивите</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6 840</w:t>
            </w:r>
          </w:p>
        </w:tc>
        <w:tc>
          <w:tcPr>
            <w:tcW w:w="1843"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6 371</w:t>
            </w:r>
          </w:p>
        </w:tc>
        <w:tc>
          <w:tcPr>
            <w:tcW w:w="1219"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469</w:t>
            </w:r>
          </w:p>
        </w:tc>
        <w:tc>
          <w:tcPr>
            <w:tcW w:w="765" w:type="dxa"/>
            <w:tcBorders>
              <w:top w:val="nil"/>
              <w:left w:val="nil"/>
              <w:bottom w:val="single" w:sz="4" w:space="0" w:color="auto"/>
              <w:right w:val="single" w:sz="4" w:space="0" w:color="auto"/>
            </w:tcBorders>
            <w:shd w:val="clear" w:color="auto" w:fill="auto"/>
            <w:noWrap/>
            <w:vAlign w:val="bottom"/>
            <w:hideMark/>
          </w:tcPr>
          <w:p w:rsidR="00BF028C" w:rsidRPr="00970248" w:rsidRDefault="00BF028C" w:rsidP="00970248">
            <w:pPr>
              <w:spacing w:after="0" w:line="240" w:lineRule="auto"/>
              <w:jc w:val="center"/>
              <w:rPr>
                <w:rFonts w:ascii="Times New Roman" w:eastAsia="Times New Roman" w:hAnsi="Times New Roman" w:cs="Times New Roman"/>
                <w:lang w:val="en-GB" w:eastAsia="en-GB"/>
              </w:rPr>
            </w:pPr>
            <w:r w:rsidRPr="00970248">
              <w:rPr>
                <w:rFonts w:ascii="Times New Roman" w:eastAsia="Times New Roman" w:hAnsi="Times New Roman" w:cs="Times New Roman"/>
                <w:lang w:val="en-GB" w:eastAsia="en-GB"/>
              </w:rPr>
              <w:t>7%</w:t>
            </w:r>
          </w:p>
        </w:tc>
      </w:tr>
    </w:tbl>
    <w:p w:rsidR="00E44F75" w:rsidRDefault="00E44F75" w:rsidP="00E44F75">
      <w:pPr>
        <w:keepNext/>
        <w:spacing w:before="120" w:after="0" w:line="259" w:lineRule="auto"/>
        <w:rPr>
          <w:rFonts w:ascii="Times New Roman" w:eastAsia="Cambria" w:hAnsi="Times New Roman" w:cs="Times New Roman"/>
          <w:b/>
          <w:color w:val="000000"/>
          <w:shd w:val="clear" w:color="auto" w:fill="FFFFFF"/>
        </w:rPr>
      </w:pPr>
      <w:r w:rsidRPr="005E2A6C">
        <w:rPr>
          <w:rFonts w:ascii="Times New Roman" w:eastAsia="Cambria" w:hAnsi="Times New Roman" w:cs="Times New Roman"/>
          <w:b/>
          <w:color w:val="000000"/>
          <w:shd w:val="clear" w:color="auto" w:fill="FFFFFF"/>
        </w:rPr>
        <w:t>Таблица № 1</w:t>
      </w:r>
      <w:r>
        <w:rPr>
          <w:rFonts w:ascii="Times New Roman" w:eastAsia="Cambria" w:hAnsi="Times New Roman" w:cs="Times New Roman"/>
          <w:b/>
          <w:color w:val="000000"/>
          <w:shd w:val="clear" w:color="auto" w:fill="FFFFFF"/>
        </w:rPr>
        <w:t>4</w:t>
      </w:r>
      <w:r w:rsidRPr="005E2A6C">
        <w:rPr>
          <w:rFonts w:ascii="Times New Roman" w:eastAsia="Cambria" w:hAnsi="Times New Roman" w:cs="Times New Roman"/>
          <w:b/>
          <w:color w:val="000000"/>
          <w:shd w:val="clear" w:color="auto" w:fill="FFFFFF"/>
        </w:rPr>
        <w:t xml:space="preserve">               </w:t>
      </w:r>
    </w:p>
    <w:tbl>
      <w:tblPr>
        <w:tblW w:w="9170" w:type="dxa"/>
        <w:tblInd w:w="55" w:type="dxa"/>
        <w:tblCellMar>
          <w:left w:w="70" w:type="dxa"/>
          <w:right w:w="70" w:type="dxa"/>
        </w:tblCellMar>
        <w:tblLook w:val="04A0" w:firstRow="1" w:lastRow="0" w:firstColumn="1" w:lastColumn="0" w:noHBand="0" w:noVBand="1"/>
      </w:tblPr>
      <w:tblGrid>
        <w:gridCol w:w="739"/>
        <w:gridCol w:w="3365"/>
        <w:gridCol w:w="1331"/>
        <w:gridCol w:w="1313"/>
        <w:gridCol w:w="1223"/>
        <w:gridCol w:w="1199"/>
      </w:tblGrid>
      <w:tr w:rsidR="001A54F6" w:rsidRPr="00B526C2" w:rsidTr="00212370">
        <w:trPr>
          <w:trHeight w:val="292"/>
        </w:trPr>
        <w:tc>
          <w:tcPr>
            <w:tcW w:w="739" w:type="dxa"/>
            <w:vMerge w:val="restart"/>
            <w:tcBorders>
              <w:top w:val="single" w:sz="8" w:space="0" w:color="000000"/>
              <w:left w:val="single" w:sz="8" w:space="0" w:color="auto"/>
              <w:bottom w:val="single" w:sz="8" w:space="0" w:color="000000"/>
              <w:right w:val="single" w:sz="8" w:space="0" w:color="auto"/>
            </w:tcBorders>
            <w:shd w:val="clear" w:color="000000" w:fill="8DB4E2"/>
            <w:noWrap/>
            <w:vAlign w:val="center"/>
            <w:hideMark/>
          </w:tcPr>
          <w:p w:rsidR="001A54F6" w:rsidRPr="00B526C2" w:rsidRDefault="001A54F6" w:rsidP="00212370">
            <w:pPr>
              <w:spacing w:after="0" w:line="240" w:lineRule="auto"/>
              <w:jc w:val="center"/>
              <w:rPr>
                <w:rFonts w:ascii="Times New Roman" w:eastAsia="Times New Roman" w:hAnsi="Times New Roman" w:cs="Times New Roman"/>
                <w:b/>
                <w:bCs/>
              </w:rPr>
            </w:pPr>
            <w:r w:rsidRPr="00B526C2">
              <w:rPr>
                <w:rFonts w:ascii="Times New Roman" w:eastAsia="Times New Roman" w:hAnsi="Times New Roman" w:cs="Times New Roman"/>
                <w:b/>
                <w:bCs/>
              </w:rPr>
              <w:t>№</w:t>
            </w:r>
          </w:p>
        </w:tc>
        <w:tc>
          <w:tcPr>
            <w:tcW w:w="3365" w:type="dxa"/>
            <w:vMerge w:val="restart"/>
            <w:tcBorders>
              <w:top w:val="single" w:sz="8" w:space="0" w:color="000000"/>
              <w:left w:val="single" w:sz="8" w:space="0" w:color="auto"/>
              <w:bottom w:val="single" w:sz="8" w:space="0" w:color="000000"/>
              <w:right w:val="single" w:sz="8" w:space="0" w:color="auto"/>
            </w:tcBorders>
            <w:shd w:val="clear" w:color="000000" w:fill="8DB4E2"/>
            <w:noWrap/>
            <w:vAlign w:val="center"/>
            <w:hideMark/>
          </w:tcPr>
          <w:p w:rsidR="001A54F6" w:rsidRPr="00B526C2" w:rsidRDefault="001A54F6" w:rsidP="00212370">
            <w:pPr>
              <w:spacing w:after="0" w:line="240" w:lineRule="auto"/>
              <w:jc w:val="center"/>
              <w:rPr>
                <w:rFonts w:ascii="Times New Roman" w:eastAsia="Times New Roman" w:hAnsi="Times New Roman" w:cs="Times New Roman"/>
                <w:b/>
                <w:bCs/>
              </w:rPr>
            </w:pPr>
            <w:r w:rsidRPr="00B526C2">
              <w:rPr>
                <w:rFonts w:ascii="Times New Roman" w:eastAsia="Times New Roman" w:hAnsi="Times New Roman" w:cs="Times New Roman"/>
                <w:b/>
                <w:bCs/>
              </w:rPr>
              <w:t>Показатели</w:t>
            </w:r>
          </w:p>
        </w:tc>
        <w:tc>
          <w:tcPr>
            <w:tcW w:w="1331" w:type="dxa"/>
            <w:tcBorders>
              <w:top w:val="nil"/>
              <w:left w:val="nil"/>
              <w:bottom w:val="single" w:sz="8" w:space="0" w:color="auto"/>
              <w:right w:val="single" w:sz="8" w:space="0" w:color="auto"/>
            </w:tcBorders>
            <w:shd w:val="clear" w:color="000000" w:fill="8DB4E2"/>
            <w:noWrap/>
            <w:vAlign w:val="center"/>
            <w:hideMark/>
          </w:tcPr>
          <w:p w:rsidR="001A54F6" w:rsidRPr="00B526C2" w:rsidRDefault="001A54F6" w:rsidP="004478B9">
            <w:pPr>
              <w:spacing w:after="0" w:line="240" w:lineRule="auto"/>
              <w:jc w:val="center"/>
              <w:rPr>
                <w:rFonts w:ascii="Times New Roman" w:eastAsia="Times New Roman" w:hAnsi="Times New Roman" w:cs="Times New Roman"/>
                <w:b/>
                <w:bCs/>
                <w:sz w:val="20"/>
                <w:szCs w:val="20"/>
              </w:rPr>
            </w:pPr>
            <w:r w:rsidRPr="00B526C2">
              <w:rPr>
                <w:rFonts w:ascii="Times New Roman" w:eastAsia="Times New Roman" w:hAnsi="Times New Roman" w:cs="Times New Roman"/>
                <w:b/>
                <w:bCs/>
                <w:sz w:val="20"/>
                <w:szCs w:val="20"/>
              </w:rPr>
              <w:t>3</w:t>
            </w:r>
            <w:r w:rsidR="00BF028C">
              <w:rPr>
                <w:rFonts w:ascii="Times New Roman" w:eastAsia="Times New Roman" w:hAnsi="Times New Roman" w:cs="Times New Roman"/>
                <w:b/>
                <w:bCs/>
                <w:sz w:val="20"/>
                <w:szCs w:val="20"/>
              </w:rPr>
              <w:t>1</w:t>
            </w:r>
            <w:r w:rsidRPr="00B526C2">
              <w:rPr>
                <w:rFonts w:ascii="Times New Roman" w:eastAsia="Times New Roman" w:hAnsi="Times New Roman" w:cs="Times New Roman"/>
                <w:b/>
                <w:bCs/>
                <w:sz w:val="20"/>
                <w:szCs w:val="20"/>
              </w:rPr>
              <w:t>.0</w:t>
            </w:r>
            <w:r w:rsidR="00BF028C">
              <w:rPr>
                <w:rFonts w:ascii="Times New Roman" w:eastAsia="Times New Roman" w:hAnsi="Times New Roman" w:cs="Times New Roman"/>
                <w:b/>
                <w:bCs/>
                <w:sz w:val="20"/>
                <w:szCs w:val="20"/>
              </w:rPr>
              <w:t>3</w:t>
            </w:r>
            <w:r w:rsidRPr="00B526C2">
              <w:rPr>
                <w:rFonts w:ascii="Times New Roman" w:eastAsia="Times New Roman" w:hAnsi="Times New Roman" w:cs="Times New Roman"/>
                <w:b/>
                <w:bCs/>
                <w:sz w:val="20"/>
                <w:szCs w:val="20"/>
              </w:rPr>
              <w:t>.20</w:t>
            </w:r>
            <w:r w:rsidR="00BF028C">
              <w:rPr>
                <w:rFonts w:ascii="Times New Roman" w:eastAsia="Times New Roman" w:hAnsi="Times New Roman" w:cs="Times New Roman"/>
                <w:b/>
                <w:bCs/>
                <w:sz w:val="20"/>
                <w:szCs w:val="20"/>
              </w:rPr>
              <w:t>20</w:t>
            </w:r>
            <w:r w:rsidRPr="00B526C2">
              <w:rPr>
                <w:rFonts w:ascii="Times New Roman" w:eastAsia="Times New Roman" w:hAnsi="Times New Roman" w:cs="Times New Roman"/>
                <w:b/>
                <w:bCs/>
                <w:sz w:val="20"/>
                <w:szCs w:val="20"/>
              </w:rPr>
              <w:t xml:space="preserve"> г.</w:t>
            </w:r>
          </w:p>
        </w:tc>
        <w:tc>
          <w:tcPr>
            <w:tcW w:w="1313" w:type="dxa"/>
            <w:tcBorders>
              <w:top w:val="nil"/>
              <w:left w:val="nil"/>
              <w:bottom w:val="single" w:sz="8" w:space="0" w:color="auto"/>
              <w:right w:val="single" w:sz="8" w:space="0" w:color="auto"/>
            </w:tcBorders>
            <w:shd w:val="clear" w:color="000000" w:fill="8DB4E2"/>
            <w:noWrap/>
            <w:vAlign w:val="center"/>
            <w:hideMark/>
          </w:tcPr>
          <w:p w:rsidR="001A54F6" w:rsidRPr="00B526C2" w:rsidRDefault="001A54F6" w:rsidP="004478B9">
            <w:pPr>
              <w:spacing w:after="0" w:line="240" w:lineRule="auto"/>
              <w:jc w:val="center"/>
              <w:rPr>
                <w:rFonts w:ascii="Times New Roman" w:eastAsia="Times New Roman" w:hAnsi="Times New Roman" w:cs="Times New Roman"/>
                <w:b/>
                <w:bCs/>
                <w:sz w:val="18"/>
                <w:szCs w:val="18"/>
              </w:rPr>
            </w:pPr>
            <w:r w:rsidRPr="00B526C2">
              <w:rPr>
                <w:rFonts w:ascii="Times New Roman" w:eastAsia="Times New Roman" w:hAnsi="Times New Roman" w:cs="Times New Roman"/>
                <w:b/>
                <w:bCs/>
                <w:sz w:val="18"/>
                <w:szCs w:val="18"/>
              </w:rPr>
              <w:t>3</w:t>
            </w:r>
            <w:r w:rsidR="00BF028C">
              <w:rPr>
                <w:rFonts w:ascii="Times New Roman" w:eastAsia="Times New Roman" w:hAnsi="Times New Roman" w:cs="Times New Roman"/>
                <w:b/>
                <w:bCs/>
                <w:sz w:val="18"/>
                <w:szCs w:val="18"/>
              </w:rPr>
              <w:t>1</w:t>
            </w:r>
            <w:r w:rsidRPr="00B526C2">
              <w:rPr>
                <w:rFonts w:ascii="Times New Roman" w:eastAsia="Times New Roman" w:hAnsi="Times New Roman" w:cs="Times New Roman"/>
                <w:b/>
                <w:bCs/>
                <w:sz w:val="18"/>
                <w:szCs w:val="18"/>
              </w:rPr>
              <w:t>.0</w:t>
            </w:r>
            <w:r w:rsidR="00BF028C">
              <w:rPr>
                <w:rFonts w:ascii="Times New Roman" w:eastAsia="Times New Roman" w:hAnsi="Times New Roman" w:cs="Times New Roman"/>
                <w:b/>
                <w:bCs/>
                <w:sz w:val="18"/>
                <w:szCs w:val="18"/>
              </w:rPr>
              <w:t>3</w:t>
            </w:r>
            <w:r w:rsidRPr="00B526C2">
              <w:rPr>
                <w:rFonts w:ascii="Times New Roman" w:eastAsia="Times New Roman" w:hAnsi="Times New Roman" w:cs="Times New Roman"/>
                <w:b/>
                <w:bCs/>
                <w:sz w:val="18"/>
                <w:szCs w:val="18"/>
              </w:rPr>
              <w:t>.201</w:t>
            </w:r>
            <w:r w:rsidR="00BF028C">
              <w:rPr>
                <w:rFonts w:ascii="Times New Roman" w:eastAsia="Times New Roman" w:hAnsi="Times New Roman" w:cs="Times New Roman"/>
                <w:b/>
                <w:bCs/>
                <w:sz w:val="18"/>
                <w:szCs w:val="18"/>
              </w:rPr>
              <w:t>9</w:t>
            </w:r>
            <w:r w:rsidRPr="00B526C2">
              <w:rPr>
                <w:rFonts w:ascii="Times New Roman" w:eastAsia="Times New Roman" w:hAnsi="Times New Roman" w:cs="Times New Roman"/>
                <w:b/>
                <w:bCs/>
                <w:sz w:val="18"/>
                <w:szCs w:val="18"/>
              </w:rPr>
              <w:t xml:space="preserve"> г.</w:t>
            </w:r>
          </w:p>
        </w:tc>
        <w:tc>
          <w:tcPr>
            <w:tcW w:w="2422" w:type="dxa"/>
            <w:gridSpan w:val="2"/>
            <w:tcBorders>
              <w:top w:val="single" w:sz="8" w:space="0" w:color="auto"/>
              <w:left w:val="nil"/>
              <w:bottom w:val="single" w:sz="8" w:space="0" w:color="auto"/>
              <w:right w:val="single" w:sz="8" w:space="0" w:color="000000"/>
            </w:tcBorders>
            <w:shd w:val="clear" w:color="000000" w:fill="8DB4E2"/>
            <w:noWrap/>
            <w:vAlign w:val="center"/>
            <w:hideMark/>
          </w:tcPr>
          <w:p w:rsidR="001A54F6" w:rsidRPr="00B526C2" w:rsidRDefault="001A54F6" w:rsidP="00212370">
            <w:pPr>
              <w:spacing w:after="0" w:line="240" w:lineRule="auto"/>
              <w:jc w:val="center"/>
              <w:rPr>
                <w:rFonts w:ascii="Times New Roman" w:eastAsia="Times New Roman" w:hAnsi="Times New Roman" w:cs="Times New Roman"/>
                <w:b/>
                <w:bCs/>
              </w:rPr>
            </w:pPr>
            <w:r w:rsidRPr="00B526C2">
              <w:rPr>
                <w:rFonts w:ascii="Times New Roman" w:eastAsia="Times New Roman" w:hAnsi="Times New Roman" w:cs="Times New Roman"/>
                <w:b/>
                <w:bCs/>
              </w:rPr>
              <w:t>Разлика</w:t>
            </w:r>
          </w:p>
        </w:tc>
      </w:tr>
      <w:tr w:rsidR="001A54F6" w:rsidRPr="00B526C2" w:rsidTr="00212370">
        <w:trPr>
          <w:trHeight w:val="292"/>
        </w:trPr>
        <w:tc>
          <w:tcPr>
            <w:tcW w:w="739" w:type="dxa"/>
            <w:vMerge/>
            <w:tcBorders>
              <w:top w:val="single" w:sz="8" w:space="0" w:color="000000"/>
              <w:left w:val="single" w:sz="8" w:space="0" w:color="auto"/>
              <w:bottom w:val="single" w:sz="8" w:space="0" w:color="000000"/>
              <w:right w:val="single" w:sz="8" w:space="0" w:color="auto"/>
            </w:tcBorders>
            <w:vAlign w:val="center"/>
            <w:hideMark/>
          </w:tcPr>
          <w:p w:rsidR="001A54F6" w:rsidRPr="00B526C2" w:rsidRDefault="001A54F6" w:rsidP="00212370">
            <w:pPr>
              <w:spacing w:after="0" w:line="240" w:lineRule="auto"/>
              <w:rPr>
                <w:rFonts w:ascii="Times New Roman" w:eastAsia="Times New Roman" w:hAnsi="Times New Roman" w:cs="Times New Roman"/>
                <w:b/>
                <w:bCs/>
              </w:rPr>
            </w:pPr>
          </w:p>
        </w:tc>
        <w:tc>
          <w:tcPr>
            <w:tcW w:w="3365" w:type="dxa"/>
            <w:vMerge/>
            <w:tcBorders>
              <w:top w:val="single" w:sz="8" w:space="0" w:color="000000"/>
              <w:left w:val="single" w:sz="8" w:space="0" w:color="auto"/>
              <w:bottom w:val="single" w:sz="8" w:space="0" w:color="000000"/>
              <w:right w:val="single" w:sz="8" w:space="0" w:color="auto"/>
            </w:tcBorders>
            <w:vAlign w:val="center"/>
            <w:hideMark/>
          </w:tcPr>
          <w:p w:rsidR="001A54F6" w:rsidRPr="00B526C2" w:rsidRDefault="001A54F6" w:rsidP="00212370">
            <w:pPr>
              <w:spacing w:after="0" w:line="240" w:lineRule="auto"/>
              <w:rPr>
                <w:rFonts w:ascii="Times New Roman" w:eastAsia="Times New Roman" w:hAnsi="Times New Roman" w:cs="Times New Roman"/>
                <w:b/>
                <w:bCs/>
              </w:rPr>
            </w:pPr>
          </w:p>
        </w:tc>
        <w:tc>
          <w:tcPr>
            <w:tcW w:w="1331" w:type="dxa"/>
            <w:tcBorders>
              <w:top w:val="nil"/>
              <w:left w:val="nil"/>
              <w:bottom w:val="single" w:sz="8" w:space="0" w:color="auto"/>
              <w:right w:val="single" w:sz="8" w:space="0" w:color="auto"/>
            </w:tcBorders>
            <w:shd w:val="clear" w:color="000000" w:fill="8DB4E2"/>
            <w:noWrap/>
            <w:vAlign w:val="center"/>
            <w:hideMark/>
          </w:tcPr>
          <w:p w:rsidR="001A54F6" w:rsidRPr="00B526C2" w:rsidRDefault="001A54F6" w:rsidP="00212370">
            <w:pPr>
              <w:spacing w:after="0" w:line="240" w:lineRule="auto"/>
              <w:jc w:val="center"/>
              <w:rPr>
                <w:rFonts w:ascii="Times New Roman" w:eastAsia="Times New Roman" w:hAnsi="Times New Roman" w:cs="Times New Roman"/>
                <w:b/>
                <w:bCs/>
              </w:rPr>
            </w:pPr>
            <w:r w:rsidRPr="00B526C2">
              <w:rPr>
                <w:rFonts w:ascii="Times New Roman" w:eastAsia="Times New Roman" w:hAnsi="Times New Roman" w:cs="Times New Roman"/>
                <w:b/>
                <w:bCs/>
              </w:rPr>
              <w:t>хил. лв.</w:t>
            </w:r>
          </w:p>
        </w:tc>
        <w:tc>
          <w:tcPr>
            <w:tcW w:w="1313" w:type="dxa"/>
            <w:tcBorders>
              <w:top w:val="nil"/>
              <w:left w:val="nil"/>
              <w:bottom w:val="single" w:sz="8" w:space="0" w:color="auto"/>
              <w:right w:val="single" w:sz="8" w:space="0" w:color="auto"/>
            </w:tcBorders>
            <w:shd w:val="clear" w:color="000000" w:fill="8DB4E2"/>
            <w:noWrap/>
            <w:vAlign w:val="center"/>
            <w:hideMark/>
          </w:tcPr>
          <w:p w:rsidR="001A54F6" w:rsidRPr="00B526C2" w:rsidRDefault="001A54F6" w:rsidP="00212370">
            <w:pPr>
              <w:spacing w:after="0" w:line="240" w:lineRule="auto"/>
              <w:jc w:val="center"/>
              <w:rPr>
                <w:rFonts w:ascii="Times New Roman" w:eastAsia="Times New Roman" w:hAnsi="Times New Roman" w:cs="Times New Roman"/>
                <w:b/>
                <w:bCs/>
              </w:rPr>
            </w:pPr>
            <w:r w:rsidRPr="00B526C2">
              <w:rPr>
                <w:rFonts w:ascii="Times New Roman" w:eastAsia="Times New Roman" w:hAnsi="Times New Roman" w:cs="Times New Roman"/>
                <w:b/>
                <w:bCs/>
              </w:rPr>
              <w:t>хил. лв.</w:t>
            </w:r>
          </w:p>
        </w:tc>
        <w:tc>
          <w:tcPr>
            <w:tcW w:w="1223" w:type="dxa"/>
            <w:tcBorders>
              <w:top w:val="nil"/>
              <w:left w:val="nil"/>
              <w:bottom w:val="single" w:sz="8" w:space="0" w:color="auto"/>
              <w:right w:val="single" w:sz="8" w:space="0" w:color="auto"/>
            </w:tcBorders>
            <w:shd w:val="clear" w:color="000000" w:fill="8DB4E2"/>
            <w:noWrap/>
            <w:vAlign w:val="center"/>
            <w:hideMark/>
          </w:tcPr>
          <w:p w:rsidR="001A54F6" w:rsidRPr="00B526C2" w:rsidRDefault="001A54F6" w:rsidP="00212370">
            <w:pPr>
              <w:spacing w:after="0" w:line="240" w:lineRule="auto"/>
              <w:jc w:val="center"/>
              <w:rPr>
                <w:rFonts w:ascii="Times New Roman" w:eastAsia="Times New Roman" w:hAnsi="Times New Roman" w:cs="Times New Roman"/>
                <w:b/>
                <w:bCs/>
              </w:rPr>
            </w:pPr>
            <w:r w:rsidRPr="00B526C2">
              <w:rPr>
                <w:rFonts w:ascii="Times New Roman" w:eastAsia="Times New Roman" w:hAnsi="Times New Roman" w:cs="Times New Roman"/>
                <w:b/>
                <w:bCs/>
              </w:rPr>
              <w:t>хил. лв.</w:t>
            </w:r>
          </w:p>
        </w:tc>
        <w:tc>
          <w:tcPr>
            <w:tcW w:w="1199" w:type="dxa"/>
            <w:tcBorders>
              <w:top w:val="nil"/>
              <w:left w:val="nil"/>
              <w:bottom w:val="single" w:sz="8" w:space="0" w:color="auto"/>
              <w:right w:val="single" w:sz="8" w:space="0" w:color="auto"/>
            </w:tcBorders>
            <w:shd w:val="clear" w:color="000000" w:fill="8DB4E2"/>
            <w:noWrap/>
            <w:vAlign w:val="center"/>
            <w:hideMark/>
          </w:tcPr>
          <w:p w:rsidR="001A54F6" w:rsidRPr="00B526C2" w:rsidRDefault="001A54F6" w:rsidP="00212370">
            <w:pPr>
              <w:spacing w:after="0" w:line="240" w:lineRule="auto"/>
              <w:jc w:val="center"/>
              <w:rPr>
                <w:rFonts w:ascii="Times New Roman" w:eastAsia="Times New Roman" w:hAnsi="Times New Roman" w:cs="Times New Roman"/>
                <w:b/>
                <w:bCs/>
              </w:rPr>
            </w:pPr>
            <w:r w:rsidRPr="00B526C2">
              <w:rPr>
                <w:rFonts w:ascii="Times New Roman" w:eastAsia="Times New Roman" w:hAnsi="Times New Roman" w:cs="Times New Roman"/>
                <w:b/>
                <w:bCs/>
              </w:rPr>
              <w:t>%</w:t>
            </w:r>
          </w:p>
        </w:tc>
      </w:tr>
      <w:tr w:rsidR="001A54F6" w:rsidRPr="00B526C2" w:rsidTr="00194332">
        <w:trPr>
          <w:trHeight w:val="307"/>
        </w:trPr>
        <w:tc>
          <w:tcPr>
            <w:tcW w:w="739" w:type="dxa"/>
            <w:tcBorders>
              <w:top w:val="nil"/>
              <w:left w:val="single" w:sz="8" w:space="0" w:color="auto"/>
              <w:bottom w:val="single" w:sz="8" w:space="0" w:color="auto"/>
              <w:right w:val="single" w:sz="8" w:space="0" w:color="auto"/>
            </w:tcBorders>
            <w:shd w:val="clear" w:color="auto" w:fill="auto"/>
            <w:noWrap/>
            <w:vAlign w:val="center"/>
            <w:hideMark/>
          </w:tcPr>
          <w:p w:rsidR="001A54F6" w:rsidRPr="00B526C2" w:rsidRDefault="001A54F6" w:rsidP="00212370">
            <w:pPr>
              <w:spacing w:after="0" w:line="240" w:lineRule="auto"/>
              <w:jc w:val="right"/>
              <w:rPr>
                <w:rFonts w:ascii="Times New Roman" w:eastAsia="Times New Roman" w:hAnsi="Times New Roman" w:cs="Times New Roman"/>
              </w:rPr>
            </w:pPr>
            <w:r w:rsidRPr="00B526C2">
              <w:rPr>
                <w:rFonts w:ascii="Times New Roman" w:eastAsia="Times New Roman" w:hAnsi="Times New Roman" w:cs="Times New Roman"/>
              </w:rPr>
              <w:t>1</w:t>
            </w:r>
          </w:p>
        </w:tc>
        <w:tc>
          <w:tcPr>
            <w:tcW w:w="3365" w:type="dxa"/>
            <w:tcBorders>
              <w:top w:val="nil"/>
              <w:left w:val="nil"/>
              <w:bottom w:val="single" w:sz="8" w:space="0" w:color="auto"/>
              <w:right w:val="nil"/>
            </w:tcBorders>
            <w:shd w:val="clear" w:color="auto" w:fill="auto"/>
            <w:noWrap/>
            <w:vAlign w:val="center"/>
            <w:hideMark/>
          </w:tcPr>
          <w:p w:rsidR="001A54F6" w:rsidRPr="00B526C2" w:rsidRDefault="004478B9" w:rsidP="00212370">
            <w:pPr>
              <w:spacing w:after="0" w:line="240" w:lineRule="auto"/>
              <w:rPr>
                <w:rFonts w:ascii="Times New Roman" w:eastAsia="Times New Roman" w:hAnsi="Times New Roman" w:cs="Times New Roman"/>
              </w:rPr>
            </w:pPr>
            <w:r>
              <w:rPr>
                <w:rFonts w:ascii="Times New Roman" w:eastAsia="Times New Roman" w:hAnsi="Times New Roman" w:cs="Times New Roman"/>
              </w:rPr>
              <w:t>Счетоводна печалба</w:t>
            </w:r>
          </w:p>
        </w:tc>
        <w:tc>
          <w:tcPr>
            <w:tcW w:w="1331" w:type="dxa"/>
            <w:tcBorders>
              <w:top w:val="nil"/>
              <w:left w:val="single" w:sz="8" w:space="0" w:color="auto"/>
              <w:bottom w:val="single" w:sz="8" w:space="0" w:color="auto"/>
              <w:right w:val="single" w:sz="8" w:space="0" w:color="auto"/>
            </w:tcBorders>
            <w:shd w:val="clear" w:color="auto" w:fill="auto"/>
            <w:noWrap/>
            <w:vAlign w:val="center"/>
            <w:hideMark/>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12</w:t>
            </w:r>
          </w:p>
        </w:tc>
        <w:tc>
          <w:tcPr>
            <w:tcW w:w="1313" w:type="dxa"/>
            <w:tcBorders>
              <w:top w:val="nil"/>
              <w:left w:val="nil"/>
              <w:bottom w:val="single" w:sz="8" w:space="0" w:color="auto"/>
              <w:right w:val="single" w:sz="8" w:space="0" w:color="auto"/>
            </w:tcBorders>
            <w:shd w:val="clear" w:color="auto" w:fill="auto"/>
            <w:noWrap/>
            <w:vAlign w:val="center"/>
            <w:hideMark/>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-116</w:t>
            </w:r>
          </w:p>
        </w:tc>
        <w:tc>
          <w:tcPr>
            <w:tcW w:w="1223" w:type="dxa"/>
            <w:tcBorders>
              <w:top w:val="nil"/>
              <w:left w:val="nil"/>
              <w:bottom w:val="single" w:sz="8" w:space="0" w:color="auto"/>
              <w:right w:val="single" w:sz="8" w:space="0" w:color="auto"/>
            </w:tcBorders>
            <w:shd w:val="clear" w:color="auto" w:fill="auto"/>
            <w:noWrap/>
            <w:vAlign w:val="center"/>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128</w:t>
            </w:r>
          </w:p>
        </w:tc>
        <w:tc>
          <w:tcPr>
            <w:tcW w:w="1199" w:type="dxa"/>
            <w:tcBorders>
              <w:top w:val="nil"/>
              <w:left w:val="nil"/>
              <w:bottom w:val="single" w:sz="8" w:space="0" w:color="auto"/>
              <w:right w:val="single" w:sz="8" w:space="0" w:color="auto"/>
            </w:tcBorders>
            <w:shd w:val="clear" w:color="auto" w:fill="auto"/>
            <w:noWrap/>
            <w:vAlign w:val="center"/>
          </w:tcPr>
          <w:p w:rsidR="001A54F6" w:rsidRPr="00B526C2" w:rsidRDefault="00194332" w:rsidP="00410DC5">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-110</w:t>
            </w:r>
          </w:p>
        </w:tc>
      </w:tr>
      <w:tr w:rsidR="001A54F6" w:rsidRPr="00B526C2" w:rsidTr="00194332">
        <w:trPr>
          <w:trHeight w:val="307"/>
        </w:trPr>
        <w:tc>
          <w:tcPr>
            <w:tcW w:w="739" w:type="dxa"/>
            <w:tcBorders>
              <w:top w:val="nil"/>
              <w:left w:val="single" w:sz="8" w:space="0" w:color="auto"/>
              <w:bottom w:val="single" w:sz="8" w:space="0" w:color="auto"/>
              <w:right w:val="single" w:sz="8" w:space="0" w:color="auto"/>
            </w:tcBorders>
            <w:shd w:val="clear" w:color="auto" w:fill="auto"/>
            <w:noWrap/>
            <w:vAlign w:val="center"/>
            <w:hideMark/>
          </w:tcPr>
          <w:p w:rsidR="001A54F6" w:rsidRPr="00B526C2" w:rsidRDefault="001A54F6" w:rsidP="00212370">
            <w:pPr>
              <w:spacing w:after="0" w:line="240" w:lineRule="auto"/>
              <w:jc w:val="right"/>
              <w:rPr>
                <w:rFonts w:ascii="Times New Roman" w:eastAsia="Times New Roman" w:hAnsi="Times New Roman" w:cs="Times New Roman"/>
              </w:rPr>
            </w:pPr>
            <w:r w:rsidRPr="00B526C2">
              <w:rPr>
                <w:rFonts w:ascii="Times New Roman" w:eastAsia="Times New Roman" w:hAnsi="Times New Roman" w:cs="Times New Roman"/>
              </w:rPr>
              <w:t>2</w:t>
            </w:r>
          </w:p>
        </w:tc>
        <w:tc>
          <w:tcPr>
            <w:tcW w:w="3365" w:type="dxa"/>
            <w:tcBorders>
              <w:top w:val="nil"/>
              <w:left w:val="nil"/>
              <w:bottom w:val="single" w:sz="8" w:space="0" w:color="auto"/>
              <w:right w:val="nil"/>
            </w:tcBorders>
            <w:shd w:val="clear" w:color="auto" w:fill="auto"/>
            <w:noWrap/>
            <w:vAlign w:val="center"/>
            <w:hideMark/>
          </w:tcPr>
          <w:p w:rsidR="001A54F6" w:rsidRPr="00B526C2" w:rsidRDefault="001A54F6" w:rsidP="00212370">
            <w:pPr>
              <w:spacing w:after="0" w:line="240" w:lineRule="auto"/>
              <w:rPr>
                <w:rFonts w:ascii="Times New Roman" w:eastAsia="Times New Roman" w:hAnsi="Times New Roman" w:cs="Times New Roman"/>
              </w:rPr>
            </w:pPr>
            <w:r w:rsidRPr="00B526C2">
              <w:rPr>
                <w:rFonts w:ascii="Times New Roman" w:eastAsia="Times New Roman" w:hAnsi="Times New Roman" w:cs="Times New Roman"/>
              </w:rPr>
              <w:t>Приходи общо</w:t>
            </w:r>
          </w:p>
        </w:tc>
        <w:tc>
          <w:tcPr>
            <w:tcW w:w="1331" w:type="dxa"/>
            <w:tcBorders>
              <w:top w:val="nil"/>
              <w:left w:val="single" w:sz="8" w:space="0" w:color="auto"/>
              <w:bottom w:val="single" w:sz="8" w:space="0" w:color="auto"/>
              <w:right w:val="single" w:sz="8" w:space="0" w:color="auto"/>
            </w:tcBorders>
            <w:shd w:val="clear" w:color="auto" w:fill="auto"/>
            <w:noWrap/>
            <w:vAlign w:val="center"/>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2331</w:t>
            </w:r>
          </w:p>
        </w:tc>
        <w:tc>
          <w:tcPr>
            <w:tcW w:w="1313" w:type="dxa"/>
            <w:tcBorders>
              <w:top w:val="nil"/>
              <w:left w:val="nil"/>
              <w:bottom w:val="single" w:sz="8" w:space="0" w:color="auto"/>
              <w:right w:val="single" w:sz="8" w:space="0" w:color="auto"/>
            </w:tcBorders>
            <w:shd w:val="clear" w:color="auto" w:fill="auto"/>
            <w:noWrap/>
            <w:vAlign w:val="center"/>
            <w:hideMark/>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2151</w:t>
            </w:r>
          </w:p>
        </w:tc>
        <w:tc>
          <w:tcPr>
            <w:tcW w:w="1223" w:type="dxa"/>
            <w:tcBorders>
              <w:top w:val="nil"/>
              <w:left w:val="nil"/>
              <w:bottom w:val="single" w:sz="8" w:space="0" w:color="auto"/>
              <w:right w:val="single" w:sz="8" w:space="0" w:color="auto"/>
            </w:tcBorders>
            <w:shd w:val="clear" w:color="auto" w:fill="auto"/>
            <w:noWrap/>
            <w:vAlign w:val="center"/>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180</w:t>
            </w:r>
          </w:p>
        </w:tc>
        <w:tc>
          <w:tcPr>
            <w:tcW w:w="1199" w:type="dxa"/>
            <w:tcBorders>
              <w:top w:val="nil"/>
              <w:left w:val="nil"/>
              <w:bottom w:val="single" w:sz="8" w:space="0" w:color="auto"/>
              <w:right w:val="single" w:sz="8" w:space="0" w:color="auto"/>
            </w:tcBorders>
            <w:shd w:val="clear" w:color="auto" w:fill="auto"/>
            <w:noWrap/>
            <w:vAlign w:val="center"/>
          </w:tcPr>
          <w:p w:rsidR="001A54F6" w:rsidRPr="00B526C2" w:rsidRDefault="00194332" w:rsidP="00410DC5">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8</w:t>
            </w:r>
          </w:p>
        </w:tc>
      </w:tr>
      <w:tr w:rsidR="001A54F6" w:rsidRPr="00B526C2" w:rsidTr="00194332">
        <w:trPr>
          <w:trHeight w:val="307"/>
        </w:trPr>
        <w:tc>
          <w:tcPr>
            <w:tcW w:w="739" w:type="dxa"/>
            <w:tcBorders>
              <w:top w:val="nil"/>
              <w:left w:val="single" w:sz="8" w:space="0" w:color="auto"/>
              <w:bottom w:val="single" w:sz="8" w:space="0" w:color="auto"/>
              <w:right w:val="single" w:sz="8" w:space="0" w:color="auto"/>
            </w:tcBorders>
            <w:shd w:val="clear" w:color="auto" w:fill="auto"/>
            <w:noWrap/>
            <w:vAlign w:val="center"/>
            <w:hideMark/>
          </w:tcPr>
          <w:p w:rsidR="001A54F6" w:rsidRPr="00B526C2" w:rsidRDefault="001A54F6" w:rsidP="00212370">
            <w:pPr>
              <w:spacing w:after="0" w:line="240" w:lineRule="auto"/>
              <w:jc w:val="right"/>
              <w:rPr>
                <w:rFonts w:ascii="Times New Roman" w:eastAsia="Times New Roman" w:hAnsi="Times New Roman" w:cs="Times New Roman"/>
              </w:rPr>
            </w:pPr>
            <w:r w:rsidRPr="00B526C2">
              <w:rPr>
                <w:rFonts w:ascii="Times New Roman" w:eastAsia="Times New Roman" w:hAnsi="Times New Roman" w:cs="Times New Roman"/>
              </w:rPr>
              <w:t>3</w:t>
            </w:r>
          </w:p>
        </w:tc>
        <w:tc>
          <w:tcPr>
            <w:tcW w:w="3365" w:type="dxa"/>
            <w:tcBorders>
              <w:top w:val="nil"/>
              <w:left w:val="nil"/>
              <w:bottom w:val="single" w:sz="8" w:space="0" w:color="auto"/>
              <w:right w:val="nil"/>
            </w:tcBorders>
            <w:shd w:val="clear" w:color="auto" w:fill="auto"/>
            <w:noWrap/>
            <w:vAlign w:val="center"/>
            <w:hideMark/>
          </w:tcPr>
          <w:p w:rsidR="001A54F6" w:rsidRPr="00B526C2" w:rsidRDefault="001A54F6" w:rsidP="00212370">
            <w:pPr>
              <w:spacing w:after="0" w:line="240" w:lineRule="auto"/>
              <w:rPr>
                <w:rFonts w:ascii="Times New Roman" w:eastAsia="Times New Roman" w:hAnsi="Times New Roman" w:cs="Times New Roman"/>
              </w:rPr>
            </w:pPr>
            <w:r w:rsidRPr="00B526C2">
              <w:rPr>
                <w:rFonts w:ascii="Times New Roman" w:eastAsia="Times New Roman" w:hAnsi="Times New Roman" w:cs="Times New Roman"/>
              </w:rPr>
              <w:t>Нетни приходи от продажби</w:t>
            </w:r>
          </w:p>
        </w:tc>
        <w:tc>
          <w:tcPr>
            <w:tcW w:w="1331" w:type="dxa"/>
            <w:tcBorders>
              <w:top w:val="nil"/>
              <w:left w:val="single" w:sz="8" w:space="0" w:color="auto"/>
              <w:bottom w:val="single" w:sz="8" w:space="0" w:color="auto"/>
              <w:right w:val="single" w:sz="8" w:space="0" w:color="auto"/>
            </w:tcBorders>
            <w:shd w:val="clear" w:color="auto" w:fill="auto"/>
            <w:noWrap/>
            <w:vAlign w:val="center"/>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2205</w:t>
            </w:r>
          </w:p>
        </w:tc>
        <w:tc>
          <w:tcPr>
            <w:tcW w:w="1313" w:type="dxa"/>
            <w:tcBorders>
              <w:top w:val="nil"/>
              <w:left w:val="nil"/>
              <w:bottom w:val="single" w:sz="8" w:space="0" w:color="auto"/>
              <w:right w:val="single" w:sz="8" w:space="0" w:color="auto"/>
            </w:tcBorders>
            <w:shd w:val="clear" w:color="auto" w:fill="auto"/>
            <w:noWrap/>
            <w:vAlign w:val="center"/>
            <w:hideMark/>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2055</w:t>
            </w:r>
          </w:p>
        </w:tc>
        <w:tc>
          <w:tcPr>
            <w:tcW w:w="1223" w:type="dxa"/>
            <w:tcBorders>
              <w:top w:val="nil"/>
              <w:left w:val="nil"/>
              <w:bottom w:val="single" w:sz="8" w:space="0" w:color="auto"/>
              <w:right w:val="single" w:sz="8" w:space="0" w:color="auto"/>
            </w:tcBorders>
            <w:shd w:val="clear" w:color="auto" w:fill="auto"/>
            <w:noWrap/>
            <w:vAlign w:val="center"/>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150</w:t>
            </w:r>
          </w:p>
        </w:tc>
        <w:tc>
          <w:tcPr>
            <w:tcW w:w="1199" w:type="dxa"/>
            <w:tcBorders>
              <w:top w:val="nil"/>
              <w:left w:val="nil"/>
              <w:bottom w:val="single" w:sz="8" w:space="0" w:color="auto"/>
              <w:right w:val="single" w:sz="8" w:space="0" w:color="auto"/>
            </w:tcBorders>
            <w:shd w:val="clear" w:color="auto" w:fill="auto"/>
            <w:noWrap/>
            <w:vAlign w:val="center"/>
          </w:tcPr>
          <w:p w:rsidR="001A54F6" w:rsidRPr="00B526C2" w:rsidRDefault="00194332" w:rsidP="00410DC5">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7</w:t>
            </w:r>
          </w:p>
        </w:tc>
      </w:tr>
      <w:tr w:rsidR="001A54F6" w:rsidRPr="00B526C2" w:rsidTr="00194332">
        <w:trPr>
          <w:trHeight w:val="292"/>
        </w:trPr>
        <w:tc>
          <w:tcPr>
            <w:tcW w:w="739" w:type="dxa"/>
            <w:tcBorders>
              <w:top w:val="nil"/>
              <w:left w:val="single" w:sz="8" w:space="0" w:color="auto"/>
              <w:bottom w:val="nil"/>
              <w:right w:val="single" w:sz="8" w:space="0" w:color="auto"/>
            </w:tcBorders>
            <w:shd w:val="clear" w:color="auto" w:fill="auto"/>
            <w:noWrap/>
            <w:vAlign w:val="center"/>
            <w:hideMark/>
          </w:tcPr>
          <w:p w:rsidR="001A54F6" w:rsidRPr="00B526C2" w:rsidRDefault="001A54F6" w:rsidP="00212370">
            <w:pPr>
              <w:spacing w:after="0" w:line="240" w:lineRule="auto"/>
              <w:jc w:val="right"/>
              <w:rPr>
                <w:rFonts w:ascii="Times New Roman" w:eastAsia="Times New Roman" w:hAnsi="Times New Roman" w:cs="Times New Roman"/>
              </w:rPr>
            </w:pPr>
            <w:r w:rsidRPr="00B526C2">
              <w:rPr>
                <w:rFonts w:ascii="Times New Roman" w:eastAsia="Times New Roman" w:hAnsi="Times New Roman" w:cs="Times New Roman"/>
              </w:rPr>
              <w:t>4</w:t>
            </w:r>
          </w:p>
        </w:tc>
        <w:tc>
          <w:tcPr>
            <w:tcW w:w="3365" w:type="dxa"/>
            <w:tcBorders>
              <w:top w:val="nil"/>
              <w:left w:val="nil"/>
              <w:bottom w:val="nil"/>
              <w:right w:val="nil"/>
            </w:tcBorders>
            <w:shd w:val="clear" w:color="auto" w:fill="auto"/>
            <w:noWrap/>
            <w:vAlign w:val="center"/>
            <w:hideMark/>
          </w:tcPr>
          <w:p w:rsidR="001A54F6" w:rsidRPr="00B526C2" w:rsidRDefault="001A54F6" w:rsidP="00212370">
            <w:pPr>
              <w:spacing w:after="0" w:line="240" w:lineRule="auto"/>
              <w:rPr>
                <w:rFonts w:ascii="Times New Roman" w:eastAsia="Times New Roman" w:hAnsi="Times New Roman" w:cs="Times New Roman"/>
              </w:rPr>
            </w:pPr>
            <w:r w:rsidRPr="00B526C2">
              <w:rPr>
                <w:rFonts w:ascii="Times New Roman" w:eastAsia="Times New Roman" w:hAnsi="Times New Roman" w:cs="Times New Roman"/>
              </w:rPr>
              <w:t>Разходи общо</w:t>
            </w:r>
          </w:p>
        </w:tc>
        <w:tc>
          <w:tcPr>
            <w:tcW w:w="1331" w:type="dxa"/>
            <w:tcBorders>
              <w:top w:val="nil"/>
              <w:left w:val="single" w:sz="8" w:space="0" w:color="auto"/>
              <w:bottom w:val="nil"/>
              <w:right w:val="single" w:sz="8" w:space="0" w:color="auto"/>
            </w:tcBorders>
            <w:shd w:val="clear" w:color="auto" w:fill="auto"/>
            <w:noWrap/>
            <w:vAlign w:val="center"/>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2319</w:t>
            </w:r>
          </w:p>
        </w:tc>
        <w:tc>
          <w:tcPr>
            <w:tcW w:w="1313" w:type="dxa"/>
            <w:tcBorders>
              <w:top w:val="nil"/>
              <w:left w:val="nil"/>
              <w:bottom w:val="nil"/>
              <w:right w:val="single" w:sz="8" w:space="0" w:color="auto"/>
            </w:tcBorders>
            <w:shd w:val="clear" w:color="auto" w:fill="auto"/>
            <w:noWrap/>
            <w:vAlign w:val="center"/>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2267</w:t>
            </w:r>
          </w:p>
        </w:tc>
        <w:tc>
          <w:tcPr>
            <w:tcW w:w="1223" w:type="dxa"/>
            <w:tcBorders>
              <w:top w:val="nil"/>
              <w:left w:val="nil"/>
              <w:bottom w:val="nil"/>
              <w:right w:val="single" w:sz="8" w:space="0" w:color="auto"/>
            </w:tcBorders>
            <w:shd w:val="clear" w:color="auto" w:fill="auto"/>
            <w:noWrap/>
            <w:vAlign w:val="center"/>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52</w:t>
            </w:r>
          </w:p>
        </w:tc>
        <w:tc>
          <w:tcPr>
            <w:tcW w:w="1199" w:type="dxa"/>
            <w:tcBorders>
              <w:top w:val="nil"/>
              <w:left w:val="nil"/>
              <w:bottom w:val="nil"/>
              <w:right w:val="single" w:sz="8" w:space="0" w:color="auto"/>
            </w:tcBorders>
            <w:shd w:val="clear" w:color="auto" w:fill="auto"/>
            <w:noWrap/>
            <w:vAlign w:val="center"/>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r>
      <w:tr w:rsidR="001A54F6" w:rsidRPr="00B526C2" w:rsidTr="00194332">
        <w:trPr>
          <w:trHeight w:val="292"/>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54F6" w:rsidRPr="00B526C2" w:rsidRDefault="001A54F6" w:rsidP="00212370">
            <w:pPr>
              <w:spacing w:after="0" w:line="240" w:lineRule="auto"/>
              <w:jc w:val="right"/>
              <w:rPr>
                <w:rFonts w:ascii="Times New Roman" w:eastAsia="Times New Roman" w:hAnsi="Times New Roman" w:cs="Times New Roman"/>
              </w:rPr>
            </w:pPr>
            <w:r w:rsidRPr="00B526C2">
              <w:rPr>
                <w:rFonts w:ascii="Times New Roman" w:eastAsia="Times New Roman" w:hAnsi="Times New Roman" w:cs="Times New Roman"/>
              </w:rPr>
              <w:t>5</w:t>
            </w:r>
          </w:p>
        </w:tc>
        <w:tc>
          <w:tcPr>
            <w:tcW w:w="3365" w:type="dxa"/>
            <w:tcBorders>
              <w:top w:val="single" w:sz="4" w:space="0" w:color="auto"/>
              <w:left w:val="nil"/>
              <w:bottom w:val="single" w:sz="4" w:space="0" w:color="auto"/>
              <w:right w:val="single" w:sz="4" w:space="0" w:color="auto"/>
            </w:tcBorders>
            <w:shd w:val="clear" w:color="auto" w:fill="auto"/>
            <w:noWrap/>
            <w:vAlign w:val="center"/>
            <w:hideMark/>
          </w:tcPr>
          <w:p w:rsidR="001A54F6" w:rsidRPr="00B526C2" w:rsidRDefault="001A54F6" w:rsidP="00212370">
            <w:pPr>
              <w:spacing w:after="0" w:line="240" w:lineRule="auto"/>
              <w:rPr>
                <w:rFonts w:ascii="Times New Roman" w:eastAsia="Times New Roman" w:hAnsi="Times New Roman" w:cs="Times New Roman"/>
              </w:rPr>
            </w:pPr>
            <w:r w:rsidRPr="00B526C2">
              <w:rPr>
                <w:rFonts w:ascii="Times New Roman" w:eastAsia="Times New Roman" w:hAnsi="Times New Roman" w:cs="Times New Roman"/>
              </w:rPr>
              <w:t>Разходи без амортизации и лихви</w:t>
            </w:r>
          </w:p>
        </w:tc>
        <w:tc>
          <w:tcPr>
            <w:tcW w:w="1331" w:type="dxa"/>
            <w:tcBorders>
              <w:top w:val="single" w:sz="4" w:space="0" w:color="auto"/>
              <w:left w:val="nil"/>
              <w:bottom w:val="single" w:sz="4" w:space="0" w:color="auto"/>
              <w:right w:val="single" w:sz="4" w:space="0" w:color="auto"/>
            </w:tcBorders>
            <w:shd w:val="clear" w:color="auto" w:fill="auto"/>
            <w:noWrap/>
            <w:vAlign w:val="bottom"/>
          </w:tcPr>
          <w:p w:rsidR="001A54F6" w:rsidRPr="00B526C2" w:rsidRDefault="00194332" w:rsidP="00212370">
            <w:pPr>
              <w:spacing w:after="0" w:line="240" w:lineRule="auto"/>
              <w:jc w:val="right"/>
              <w:rPr>
                <w:rFonts w:ascii="Arial" w:eastAsia="Times New Roman" w:hAnsi="Arial" w:cs="Arial"/>
                <w:sz w:val="20"/>
                <w:szCs w:val="20"/>
              </w:rPr>
            </w:pPr>
            <w:r>
              <w:rPr>
                <w:rFonts w:ascii="Arial" w:eastAsia="Times New Roman" w:hAnsi="Arial" w:cs="Arial"/>
                <w:sz w:val="20"/>
                <w:szCs w:val="20"/>
              </w:rPr>
              <w:t>2112</w:t>
            </w:r>
          </w:p>
        </w:tc>
        <w:tc>
          <w:tcPr>
            <w:tcW w:w="1313" w:type="dxa"/>
            <w:tcBorders>
              <w:top w:val="single" w:sz="4" w:space="0" w:color="auto"/>
              <w:left w:val="nil"/>
              <w:bottom w:val="single" w:sz="4" w:space="0" w:color="auto"/>
              <w:right w:val="single" w:sz="4" w:space="0" w:color="auto"/>
            </w:tcBorders>
            <w:shd w:val="clear" w:color="auto" w:fill="auto"/>
            <w:noWrap/>
            <w:vAlign w:val="bottom"/>
          </w:tcPr>
          <w:p w:rsidR="001A54F6" w:rsidRPr="00B526C2" w:rsidRDefault="00194332" w:rsidP="00212370">
            <w:pPr>
              <w:spacing w:after="0" w:line="240" w:lineRule="auto"/>
              <w:jc w:val="right"/>
              <w:rPr>
                <w:rFonts w:ascii="Arial" w:eastAsia="Times New Roman" w:hAnsi="Arial" w:cs="Arial"/>
                <w:sz w:val="20"/>
                <w:szCs w:val="20"/>
              </w:rPr>
            </w:pPr>
            <w:r>
              <w:rPr>
                <w:rFonts w:ascii="Arial" w:eastAsia="Times New Roman" w:hAnsi="Arial" w:cs="Arial"/>
                <w:sz w:val="20"/>
                <w:szCs w:val="20"/>
              </w:rPr>
              <w:t>2049</w:t>
            </w:r>
          </w:p>
        </w:tc>
        <w:tc>
          <w:tcPr>
            <w:tcW w:w="1223" w:type="dxa"/>
            <w:tcBorders>
              <w:top w:val="single" w:sz="4" w:space="0" w:color="auto"/>
              <w:left w:val="nil"/>
              <w:bottom w:val="single" w:sz="4" w:space="0" w:color="auto"/>
              <w:right w:val="single" w:sz="4" w:space="0" w:color="auto"/>
            </w:tcBorders>
            <w:shd w:val="clear" w:color="auto" w:fill="auto"/>
            <w:noWrap/>
            <w:vAlign w:val="center"/>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63</w:t>
            </w:r>
          </w:p>
        </w:tc>
        <w:tc>
          <w:tcPr>
            <w:tcW w:w="1199" w:type="dxa"/>
            <w:tcBorders>
              <w:top w:val="single" w:sz="4" w:space="0" w:color="auto"/>
              <w:left w:val="nil"/>
              <w:bottom w:val="single" w:sz="4" w:space="0" w:color="auto"/>
              <w:right w:val="single" w:sz="4" w:space="0" w:color="auto"/>
            </w:tcBorders>
            <w:shd w:val="clear" w:color="auto" w:fill="auto"/>
            <w:noWrap/>
            <w:vAlign w:val="center"/>
          </w:tcPr>
          <w:p w:rsidR="001A54F6" w:rsidRPr="00B526C2" w:rsidRDefault="00194332" w:rsidP="0021237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w:t>
            </w:r>
          </w:p>
        </w:tc>
      </w:tr>
    </w:tbl>
    <w:p w:rsidR="001A54F6" w:rsidRDefault="001A54F6" w:rsidP="001A54F6">
      <w:pPr>
        <w:spacing w:after="0" w:line="240" w:lineRule="auto"/>
        <w:ind w:right="1"/>
        <w:rPr>
          <w:rFonts w:ascii="Times New Roman" w:eastAsia="Calibri" w:hAnsi="Times New Roman" w:cs="Times New Roman"/>
          <w:lang w:eastAsia="en-US"/>
        </w:rPr>
      </w:pPr>
    </w:p>
    <w:p w:rsidR="001A54F6" w:rsidRPr="00911C53" w:rsidRDefault="001A54F6" w:rsidP="001A54F6">
      <w:pPr>
        <w:spacing w:after="0" w:line="240" w:lineRule="auto"/>
        <w:ind w:right="1"/>
        <w:rPr>
          <w:rFonts w:ascii="Times New Roman" w:eastAsia="Calibri" w:hAnsi="Times New Roman" w:cs="Times New Roman"/>
          <w:lang w:eastAsia="en-US"/>
        </w:rPr>
      </w:pPr>
      <w:r w:rsidRPr="00911C53">
        <w:rPr>
          <w:rFonts w:ascii="Times New Roman" w:eastAsia="Calibri" w:hAnsi="Times New Roman" w:cs="Times New Roman"/>
          <w:lang w:eastAsia="en-US"/>
        </w:rPr>
        <w:t xml:space="preserve">Дълготрайни активи: </w:t>
      </w:r>
    </w:p>
    <w:p w:rsidR="001A54F6" w:rsidRPr="00911C53" w:rsidRDefault="001A54F6" w:rsidP="001A54F6">
      <w:pPr>
        <w:spacing w:after="0" w:line="240" w:lineRule="auto"/>
        <w:ind w:right="1"/>
        <w:jc w:val="both"/>
        <w:rPr>
          <w:rFonts w:ascii="Times New Roman" w:eastAsia="Calibri" w:hAnsi="Times New Roman" w:cs="Times New Roman"/>
          <w:lang w:eastAsia="en-US"/>
        </w:rPr>
      </w:pPr>
      <w:r w:rsidRPr="00911C53">
        <w:rPr>
          <w:rFonts w:ascii="Times New Roman" w:eastAsia="Calibri" w:hAnsi="Times New Roman" w:cs="Times New Roman"/>
          <w:lang w:eastAsia="en-US"/>
        </w:rPr>
        <w:t>Към 3</w:t>
      </w:r>
      <w:r w:rsidR="0039550D">
        <w:rPr>
          <w:rFonts w:ascii="Times New Roman" w:eastAsia="Calibri" w:hAnsi="Times New Roman" w:cs="Times New Roman"/>
          <w:lang w:eastAsia="en-US"/>
        </w:rPr>
        <w:t>1</w:t>
      </w:r>
      <w:r w:rsidRPr="00911C53">
        <w:rPr>
          <w:rFonts w:ascii="Times New Roman" w:eastAsia="Calibri" w:hAnsi="Times New Roman" w:cs="Times New Roman"/>
          <w:lang w:eastAsia="en-US"/>
        </w:rPr>
        <w:t>.0</w:t>
      </w:r>
      <w:r w:rsidR="0039550D">
        <w:rPr>
          <w:rFonts w:ascii="Times New Roman" w:eastAsia="Calibri" w:hAnsi="Times New Roman" w:cs="Times New Roman"/>
          <w:lang w:eastAsia="en-US"/>
        </w:rPr>
        <w:t>3</w:t>
      </w:r>
      <w:r w:rsidRPr="00911C53">
        <w:rPr>
          <w:rFonts w:ascii="Times New Roman" w:eastAsia="Calibri" w:hAnsi="Times New Roman" w:cs="Times New Roman"/>
          <w:lang w:eastAsia="en-US"/>
        </w:rPr>
        <w:t>.20</w:t>
      </w:r>
      <w:r w:rsidR="0039550D">
        <w:rPr>
          <w:rFonts w:ascii="Times New Roman" w:eastAsia="Calibri" w:hAnsi="Times New Roman" w:cs="Times New Roman"/>
          <w:lang w:eastAsia="en-US"/>
        </w:rPr>
        <w:t>20</w:t>
      </w:r>
      <w:r w:rsidRPr="00911C53">
        <w:rPr>
          <w:rFonts w:ascii="Times New Roman" w:eastAsia="Calibri" w:hAnsi="Times New Roman" w:cs="Times New Roman"/>
          <w:lang w:eastAsia="en-US"/>
        </w:rPr>
        <w:t>г. отчетната стойност на ДА корпоративна собственост е 10 </w:t>
      </w:r>
      <w:r w:rsidR="00061ED8">
        <w:rPr>
          <w:rFonts w:ascii="Times New Roman" w:eastAsia="Calibri" w:hAnsi="Times New Roman" w:cs="Times New Roman"/>
          <w:lang w:eastAsia="en-US"/>
        </w:rPr>
        <w:t>422</w:t>
      </w:r>
      <w:r w:rsidRPr="00911C53">
        <w:rPr>
          <w:rFonts w:ascii="Times New Roman" w:eastAsia="Calibri" w:hAnsi="Times New Roman" w:cs="Times New Roman"/>
          <w:lang w:eastAsia="en-US"/>
        </w:rPr>
        <w:t xml:space="preserve"> хил.лв.,  с  балансова стойност – 5</w:t>
      </w:r>
      <w:r w:rsidR="00061ED8">
        <w:rPr>
          <w:rFonts w:ascii="Times New Roman" w:eastAsia="Calibri" w:hAnsi="Times New Roman" w:cs="Times New Roman"/>
          <w:lang w:eastAsia="en-US"/>
        </w:rPr>
        <w:t xml:space="preserve"> 664</w:t>
      </w:r>
      <w:r w:rsidR="009C7E93">
        <w:rPr>
          <w:rFonts w:ascii="Times New Roman" w:eastAsia="Calibri" w:hAnsi="Times New Roman" w:cs="Times New Roman"/>
          <w:lang w:eastAsia="en-US"/>
        </w:rPr>
        <w:t xml:space="preserve"> </w:t>
      </w:r>
      <w:r w:rsidRPr="00911C53">
        <w:rPr>
          <w:rFonts w:ascii="Times New Roman" w:eastAsia="Calibri" w:hAnsi="Times New Roman" w:cs="Times New Roman"/>
          <w:lang w:eastAsia="en-US"/>
        </w:rPr>
        <w:t xml:space="preserve">хил.лв. </w:t>
      </w:r>
    </w:p>
    <w:p w:rsidR="001A54F6" w:rsidRPr="00911C53" w:rsidRDefault="001A54F6" w:rsidP="001A54F6">
      <w:pPr>
        <w:spacing w:after="0" w:line="240" w:lineRule="auto"/>
        <w:ind w:right="1"/>
        <w:jc w:val="both"/>
        <w:rPr>
          <w:rFonts w:ascii="Times New Roman" w:eastAsia="Calibri" w:hAnsi="Times New Roman" w:cs="Times New Roman"/>
          <w:lang w:eastAsia="en-US"/>
        </w:rPr>
      </w:pPr>
      <w:r w:rsidRPr="00911C53">
        <w:rPr>
          <w:rFonts w:ascii="Times New Roman" w:eastAsia="Calibri" w:hAnsi="Times New Roman" w:cs="Times New Roman"/>
          <w:lang w:eastAsia="en-US"/>
        </w:rPr>
        <w:t xml:space="preserve">Отчетната стойност на ДМА -  </w:t>
      </w:r>
      <w:r w:rsidR="0039550D">
        <w:rPr>
          <w:rFonts w:ascii="Times New Roman" w:eastAsia="Calibri" w:hAnsi="Times New Roman" w:cs="Times New Roman"/>
          <w:lang w:eastAsia="en-US"/>
        </w:rPr>
        <w:t>4</w:t>
      </w:r>
      <w:r w:rsidR="008C53FF">
        <w:rPr>
          <w:rFonts w:ascii="Times New Roman" w:eastAsia="Calibri" w:hAnsi="Times New Roman" w:cs="Times New Roman"/>
          <w:lang w:eastAsia="en-US"/>
        </w:rPr>
        <w:t>335</w:t>
      </w:r>
      <w:r w:rsidRPr="00911C53">
        <w:rPr>
          <w:rFonts w:ascii="Times New Roman" w:eastAsia="Calibri" w:hAnsi="Times New Roman" w:cs="Times New Roman"/>
          <w:lang w:eastAsia="en-US"/>
        </w:rPr>
        <w:t xml:space="preserve"> хил.лв ,балансова стойност  </w:t>
      </w:r>
      <w:r w:rsidR="008C53FF">
        <w:rPr>
          <w:rFonts w:ascii="Times New Roman" w:eastAsia="Calibri" w:hAnsi="Times New Roman" w:cs="Times New Roman"/>
          <w:lang w:eastAsia="en-US"/>
        </w:rPr>
        <w:t>1277</w:t>
      </w:r>
      <w:r w:rsidRPr="00911C53">
        <w:rPr>
          <w:rFonts w:ascii="Times New Roman" w:eastAsia="Calibri" w:hAnsi="Times New Roman" w:cs="Times New Roman"/>
          <w:lang w:eastAsia="en-US"/>
        </w:rPr>
        <w:t xml:space="preserve"> хил.лв </w:t>
      </w:r>
    </w:p>
    <w:p w:rsidR="001A54F6" w:rsidRPr="00911C53" w:rsidRDefault="001A54F6" w:rsidP="001A54F6">
      <w:pPr>
        <w:spacing w:after="0" w:line="240" w:lineRule="auto"/>
        <w:ind w:right="1"/>
        <w:jc w:val="both"/>
        <w:rPr>
          <w:rFonts w:ascii="Times New Roman" w:eastAsia="Calibri" w:hAnsi="Times New Roman" w:cs="Times New Roman"/>
          <w:lang w:eastAsia="en-US"/>
        </w:rPr>
      </w:pPr>
      <w:r w:rsidRPr="00911C53">
        <w:rPr>
          <w:rFonts w:ascii="Times New Roman" w:eastAsia="Calibri" w:hAnsi="Times New Roman" w:cs="Times New Roman"/>
          <w:lang w:eastAsia="en-US"/>
        </w:rPr>
        <w:t xml:space="preserve"> в  т.ч.  отчетна стойност  на активи в процес на изграждане</w:t>
      </w:r>
      <w:r w:rsidR="00590BAB">
        <w:rPr>
          <w:rFonts w:ascii="Times New Roman" w:eastAsia="Calibri" w:hAnsi="Times New Roman" w:cs="Times New Roman"/>
          <w:lang w:eastAsia="en-US"/>
        </w:rPr>
        <w:t xml:space="preserve"> и аванси</w:t>
      </w:r>
      <w:r w:rsidRPr="00911C53">
        <w:rPr>
          <w:rFonts w:ascii="Times New Roman" w:eastAsia="Calibri" w:hAnsi="Times New Roman" w:cs="Times New Roman"/>
          <w:lang w:eastAsia="en-US"/>
        </w:rPr>
        <w:t xml:space="preserve"> </w:t>
      </w:r>
      <w:r w:rsidRPr="00911C53">
        <w:rPr>
          <w:rFonts w:ascii="Times New Roman" w:eastAsia="Calibri" w:hAnsi="Times New Roman" w:cs="Times New Roman"/>
          <w:lang w:val="en-US" w:eastAsia="en-US"/>
        </w:rPr>
        <w:t xml:space="preserve">– </w:t>
      </w:r>
      <w:r w:rsidR="008C53FF">
        <w:rPr>
          <w:rFonts w:ascii="Times New Roman" w:eastAsia="Calibri" w:hAnsi="Times New Roman" w:cs="Times New Roman"/>
          <w:lang w:eastAsia="en-US"/>
        </w:rPr>
        <w:t>168</w:t>
      </w:r>
      <w:r w:rsidRPr="00911C53">
        <w:rPr>
          <w:rFonts w:ascii="Times New Roman" w:eastAsia="Calibri" w:hAnsi="Times New Roman" w:cs="Times New Roman"/>
          <w:lang w:val="en-US" w:eastAsia="en-US"/>
        </w:rPr>
        <w:t xml:space="preserve"> </w:t>
      </w:r>
      <w:r w:rsidRPr="00911C53">
        <w:rPr>
          <w:rFonts w:ascii="Times New Roman" w:eastAsia="Calibri" w:hAnsi="Times New Roman" w:cs="Times New Roman"/>
          <w:lang w:eastAsia="en-US"/>
        </w:rPr>
        <w:t>хил.лв.</w:t>
      </w:r>
    </w:p>
    <w:p w:rsidR="001A54F6" w:rsidRDefault="001A54F6" w:rsidP="001A54F6">
      <w:pPr>
        <w:spacing w:after="0" w:line="240" w:lineRule="auto"/>
        <w:ind w:right="1"/>
        <w:jc w:val="both"/>
        <w:rPr>
          <w:rFonts w:ascii="Times New Roman" w:eastAsia="Calibri" w:hAnsi="Times New Roman" w:cs="Times New Roman"/>
          <w:lang w:eastAsia="en-US"/>
        </w:rPr>
      </w:pPr>
      <w:r w:rsidRPr="00911C53">
        <w:rPr>
          <w:rFonts w:ascii="Times New Roman" w:eastAsia="Calibri" w:hAnsi="Times New Roman" w:cs="Times New Roman"/>
          <w:lang w:eastAsia="en-US"/>
        </w:rPr>
        <w:t>Отчетната стойност на ДНМА - 59</w:t>
      </w:r>
      <w:r w:rsidR="0083072A">
        <w:rPr>
          <w:rFonts w:ascii="Times New Roman" w:eastAsia="Calibri" w:hAnsi="Times New Roman" w:cs="Times New Roman"/>
          <w:lang w:eastAsia="en-US"/>
        </w:rPr>
        <w:t>16</w:t>
      </w:r>
      <w:r w:rsidRPr="00911C53">
        <w:rPr>
          <w:rFonts w:ascii="Times New Roman" w:eastAsia="Calibri" w:hAnsi="Times New Roman" w:cs="Times New Roman"/>
          <w:lang w:eastAsia="en-US"/>
        </w:rPr>
        <w:t xml:space="preserve"> хил.лв ,балансова стойност  </w:t>
      </w:r>
      <w:r w:rsidR="008C53FF">
        <w:rPr>
          <w:rFonts w:ascii="Times New Roman" w:eastAsia="Calibri" w:hAnsi="Times New Roman" w:cs="Times New Roman"/>
          <w:lang w:eastAsia="en-US"/>
        </w:rPr>
        <w:t>4216</w:t>
      </w:r>
      <w:r w:rsidRPr="00911C53">
        <w:rPr>
          <w:rFonts w:ascii="Times New Roman" w:eastAsia="Calibri" w:hAnsi="Times New Roman" w:cs="Times New Roman"/>
          <w:lang w:eastAsia="en-US"/>
        </w:rPr>
        <w:t xml:space="preserve"> хил.лв </w:t>
      </w:r>
    </w:p>
    <w:p w:rsidR="0083072A" w:rsidRPr="00911C53" w:rsidRDefault="0083072A" w:rsidP="001A54F6">
      <w:pPr>
        <w:spacing w:after="0" w:line="240" w:lineRule="auto"/>
        <w:ind w:right="1"/>
        <w:jc w:val="both"/>
        <w:rPr>
          <w:rFonts w:ascii="Times New Roman" w:eastAsia="Calibri" w:hAnsi="Times New Roman" w:cs="Times New Roman"/>
          <w:lang w:eastAsia="en-US"/>
        </w:rPr>
      </w:pPr>
      <w:r>
        <w:rPr>
          <w:rFonts w:ascii="Times New Roman" w:eastAsia="Calibri" w:hAnsi="Times New Roman" w:cs="Times New Roman"/>
          <w:lang w:eastAsia="en-US"/>
        </w:rPr>
        <w:t>Отсрочени данъци -</w:t>
      </w:r>
      <w:r w:rsidR="008C53FF">
        <w:rPr>
          <w:rFonts w:ascii="Times New Roman" w:eastAsia="Calibri" w:hAnsi="Times New Roman" w:cs="Times New Roman"/>
          <w:lang w:eastAsia="en-US"/>
        </w:rPr>
        <w:t>171</w:t>
      </w:r>
      <w:r>
        <w:rPr>
          <w:rFonts w:ascii="Times New Roman" w:eastAsia="Calibri" w:hAnsi="Times New Roman" w:cs="Times New Roman"/>
          <w:lang w:eastAsia="en-US"/>
        </w:rPr>
        <w:t>хил.лв</w:t>
      </w:r>
    </w:p>
    <w:p w:rsidR="001A54F6" w:rsidRPr="00911C53" w:rsidRDefault="001A54F6" w:rsidP="001A54F6">
      <w:pPr>
        <w:tabs>
          <w:tab w:val="left" w:pos="900"/>
        </w:tabs>
        <w:spacing w:after="0" w:line="240" w:lineRule="auto"/>
        <w:ind w:right="1"/>
        <w:jc w:val="both"/>
        <w:rPr>
          <w:rFonts w:ascii="Times New Roman" w:eastAsia="Calibri" w:hAnsi="Times New Roman" w:cs="Times New Roman"/>
          <w:lang w:eastAsia="en-US"/>
        </w:rPr>
      </w:pPr>
    </w:p>
    <w:p w:rsidR="001A54F6" w:rsidRPr="00911C53" w:rsidRDefault="001A54F6" w:rsidP="001A54F6">
      <w:pPr>
        <w:tabs>
          <w:tab w:val="left" w:pos="900"/>
        </w:tabs>
        <w:spacing w:after="0" w:line="240" w:lineRule="auto"/>
        <w:ind w:right="1"/>
        <w:jc w:val="both"/>
        <w:rPr>
          <w:rFonts w:ascii="Times New Roman" w:eastAsia="Calibri" w:hAnsi="Times New Roman" w:cs="Times New Roman"/>
          <w:lang w:eastAsia="en-US"/>
        </w:rPr>
      </w:pPr>
      <w:r w:rsidRPr="00911C53">
        <w:rPr>
          <w:rFonts w:ascii="Times New Roman" w:eastAsia="Calibri" w:hAnsi="Times New Roman" w:cs="Times New Roman"/>
          <w:lang w:eastAsia="en-US"/>
        </w:rPr>
        <w:t>Материални запаси.</w:t>
      </w:r>
    </w:p>
    <w:p w:rsidR="001A54F6" w:rsidRPr="00911C53" w:rsidRDefault="001A54F6" w:rsidP="001A54F6">
      <w:pPr>
        <w:tabs>
          <w:tab w:val="left" w:pos="900"/>
        </w:tabs>
        <w:spacing w:after="0" w:line="240" w:lineRule="auto"/>
        <w:ind w:right="1"/>
        <w:rPr>
          <w:rFonts w:ascii="Times New Roman" w:eastAsia="Calibri" w:hAnsi="Times New Roman" w:cs="Times New Roman"/>
          <w:lang w:eastAsia="en-US"/>
        </w:rPr>
      </w:pPr>
      <w:r w:rsidRPr="00911C53">
        <w:rPr>
          <w:rFonts w:ascii="Times New Roman" w:eastAsia="Calibri" w:hAnsi="Times New Roman" w:cs="Times New Roman"/>
          <w:lang w:eastAsia="en-US"/>
        </w:rPr>
        <w:t xml:space="preserve">Материалните запаси при тяхното придобиване се оценяват по цена на придобиване, която включва всички преки разходи свързани с доставката на актива. Оценката на потреблението им се извършва по метода на средно претеглената цена. </w:t>
      </w:r>
    </w:p>
    <w:p w:rsidR="001A54F6" w:rsidRPr="00911C53" w:rsidRDefault="001A54F6" w:rsidP="001A54F6">
      <w:pPr>
        <w:spacing w:after="0" w:line="240" w:lineRule="auto"/>
        <w:ind w:right="1"/>
        <w:jc w:val="both"/>
        <w:rPr>
          <w:rFonts w:ascii="Times New Roman" w:eastAsia="Calibri" w:hAnsi="Times New Roman" w:cs="Times New Roman"/>
          <w:lang w:eastAsia="en-US"/>
        </w:rPr>
      </w:pPr>
      <w:r w:rsidRPr="00911C53">
        <w:rPr>
          <w:rFonts w:ascii="Times New Roman" w:eastAsia="Calibri" w:hAnsi="Times New Roman" w:cs="Times New Roman"/>
          <w:lang w:eastAsia="en-US"/>
        </w:rPr>
        <w:t xml:space="preserve">Стойността на материалните запаси в края на </w:t>
      </w:r>
      <w:r w:rsidR="001B3EC4">
        <w:rPr>
          <w:rFonts w:ascii="Times New Roman" w:eastAsia="Calibri" w:hAnsi="Times New Roman" w:cs="Times New Roman"/>
          <w:lang w:eastAsia="en-US"/>
        </w:rPr>
        <w:t>първото тримесечие</w:t>
      </w:r>
      <w:r w:rsidRPr="00911C53">
        <w:rPr>
          <w:rFonts w:ascii="Times New Roman" w:eastAsia="Calibri" w:hAnsi="Times New Roman" w:cs="Times New Roman"/>
          <w:lang w:eastAsia="en-US"/>
        </w:rPr>
        <w:t xml:space="preserve"> на 20</w:t>
      </w:r>
      <w:r w:rsidR="001B3EC4">
        <w:rPr>
          <w:rFonts w:ascii="Times New Roman" w:eastAsia="Calibri" w:hAnsi="Times New Roman" w:cs="Times New Roman"/>
          <w:lang w:eastAsia="en-US"/>
        </w:rPr>
        <w:t>20</w:t>
      </w:r>
      <w:r w:rsidRPr="00911C53">
        <w:rPr>
          <w:rFonts w:ascii="Times New Roman" w:eastAsia="Calibri" w:hAnsi="Times New Roman" w:cs="Times New Roman"/>
          <w:lang w:eastAsia="en-US"/>
        </w:rPr>
        <w:t>г. е</w:t>
      </w:r>
      <w:r w:rsidR="0030784F">
        <w:rPr>
          <w:rFonts w:ascii="Times New Roman" w:eastAsia="Calibri" w:hAnsi="Times New Roman" w:cs="Times New Roman"/>
          <w:lang w:eastAsia="en-US"/>
        </w:rPr>
        <w:t xml:space="preserve"> </w:t>
      </w:r>
      <w:r w:rsidR="001B3EC4">
        <w:rPr>
          <w:rFonts w:ascii="Times New Roman" w:eastAsia="Calibri" w:hAnsi="Times New Roman" w:cs="Times New Roman"/>
          <w:lang w:eastAsia="en-US"/>
        </w:rPr>
        <w:t>1094</w:t>
      </w:r>
      <w:r w:rsidRPr="00911C53">
        <w:rPr>
          <w:rFonts w:ascii="Times New Roman" w:eastAsia="Calibri" w:hAnsi="Times New Roman" w:cs="Times New Roman"/>
          <w:lang w:eastAsia="en-US"/>
        </w:rPr>
        <w:t xml:space="preserve"> хил.лв. при   </w:t>
      </w:r>
      <w:r w:rsidR="001B3EC4">
        <w:rPr>
          <w:rFonts w:ascii="Times New Roman" w:eastAsia="Calibri" w:hAnsi="Times New Roman" w:cs="Times New Roman"/>
          <w:lang w:eastAsia="en-US"/>
        </w:rPr>
        <w:t>970</w:t>
      </w:r>
      <w:r w:rsidRPr="00911C53">
        <w:rPr>
          <w:rFonts w:ascii="Times New Roman" w:eastAsia="Calibri" w:hAnsi="Times New Roman" w:cs="Times New Roman"/>
          <w:lang w:eastAsia="en-US"/>
        </w:rPr>
        <w:t xml:space="preserve"> хил.лв. за  201</w:t>
      </w:r>
      <w:r w:rsidR="001B3EC4">
        <w:rPr>
          <w:rFonts w:ascii="Times New Roman" w:eastAsia="Calibri" w:hAnsi="Times New Roman" w:cs="Times New Roman"/>
          <w:lang w:eastAsia="en-US"/>
        </w:rPr>
        <w:t>9</w:t>
      </w:r>
      <w:r w:rsidRPr="00911C53">
        <w:rPr>
          <w:rFonts w:ascii="Times New Roman" w:eastAsia="Calibri" w:hAnsi="Times New Roman" w:cs="Times New Roman"/>
          <w:lang w:eastAsia="en-US"/>
        </w:rPr>
        <w:t>г.</w:t>
      </w:r>
      <w:r w:rsidRPr="00911C53">
        <w:rPr>
          <w:rFonts w:ascii="Times New Roman" w:eastAsia="Calibri" w:hAnsi="Times New Roman" w:cs="Times New Roman"/>
          <w:lang w:val="en-US" w:eastAsia="en-US"/>
        </w:rPr>
        <w:t xml:space="preserve"> </w:t>
      </w:r>
    </w:p>
    <w:p w:rsidR="001A54F6" w:rsidRPr="00911C53" w:rsidRDefault="001A54F6" w:rsidP="001A54F6">
      <w:pPr>
        <w:tabs>
          <w:tab w:val="left" w:pos="0"/>
          <w:tab w:val="left" w:pos="142"/>
          <w:tab w:val="left" w:pos="426"/>
          <w:tab w:val="left" w:pos="851"/>
        </w:tabs>
        <w:spacing w:after="0" w:line="240" w:lineRule="auto"/>
        <w:ind w:right="1"/>
        <w:contextualSpacing/>
        <w:jc w:val="both"/>
        <w:rPr>
          <w:rFonts w:ascii="Times New Roman" w:eastAsia="Times New Roman" w:hAnsi="Times New Roman" w:cs="Times New Roman"/>
          <w:lang w:eastAsia="en-US"/>
        </w:rPr>
      </w:pPr>
    </w:p>
    <w:p w:rsidR="001A54F6" w:rsidRPr="00911C53" w:rsidRDefault="001A54F6" w:rsidP="001A54F6">
      <w:pPr>
        <w:tabs>
          <w:tab w:val="left" w:pos="0"/>
          <w:tab w:val="left" w:pos="142"/>
          <w:tab w:val="left" w:pos="426"/>
          <w:tab w:val="left" w:pos="851"/>
        </w:tabs>
        <w:spacing w:after="0" w:line="240" w:lineRule="auto"/>
        <w:ind w:right="1"/>
        <w:contextualSpacing/>
        <w:jc w:val="both"/>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Вземания.</w:t>
      </w:r>
    </w:p>
    <w:p w:rsidR="001A54F6" w:rsidRPr="00911C53" w:rsidRDefault="001A54F6" w:rsidP="001A54F6">
      <w:pPr>
        <w:tabs>
          <w:tab w:val="left" w:pos="369"/>
          <w:tab w:val="left" w:pos="720"/>
        </w:tabs>
        <w:spacing w:after="0" w:line="240" w:lineRule="auto"/>
        <w:ind w:right="1"/>
        <w:jc w:val="both"/>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 xml:space="preserve">На база на анализ на периодите на събираемост на вземанията, ръководството е определило обезценката да се извършва </w:t>
      </w:r>
      <w:r w:rsidRPr="00911C53">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val="en-US" w:eastAsia="en-US"/>
        </w:rPr>
        <w:t>на база възрастов анализ на вземанията</w:t>
      </w:r>
      <w:r w:rsidRPr="00911C53">
        <w:rPr>
          <w:rFonts w:ascii="Times New Roman" w:eastAsia="Times New Roman" w:hAnsi="Times New Roman" w:cs="Times New Roman"/>
          <w:lang w:eastAsia="en-US"/>
        </w:rPr>
        <w:t>.</w:t>
      </w:r>
      <w:r w:rsidRPr="00911C53">
        <w:rPr>
          <w:rFonts w:ascii="Times New Roman" w:eastAsia="Times New Roman" w:hAnsi="Times New Roman" w:cs="Times New Roman"/>
          <w:lang w:val="en-US" w:eastAsia="en-US"/>
        </w:rPr>
        <w:t xml:space="preserve"> </w:t>
      </w:r>
    </w:p>
    <w:p w:rsidR="001A54F6" w:rsidRPr="00911C53" w:rsidRDefault="001A54F6" w:rsidP="001A54F6">
      <w:pPr>
        <w:spacing w:after="0" w:line="240" w:lineRule="auto"/>
        <w:ind w:right="1"/>
        <w:jc w:val="both"/>
        <w:rPr>
          <w:rFonts w:ascii="Times New Roman" w:eastAsia="Calibri" w:hAnsi="Times New Roman" w:cs="Times New Roman"/>
          <w:lang w:eastAsia="en-US"/>
        </w:rPr>
      </w:pPr>
      <w:r w:rsidRPr="00911C53">
        <w:rPr>
          <w:rFonts w:ascii="Times New Roman" w:eastAsia="Calibri" w:hAnsi="Times New Roman" w:cs="Times New Roman"/>
          <w:lang w:eastAsia="en-US"/>
        </w:rPr>
        <w:t>Обезценените вземания от клиенти към 3</w:t>
      </w:r>
      <w:r w:rsidR="00303097">
        <w:rPr>
          <w:rFonts w:ascii="Times New Roman" w:eastAsia="Calibri" w:hAnsi="Times New Roman" w:cs="Times New Roman"/>
          <w:lang w:eastAsia="en-US"/>
        </w:rPr>
        <w:t>1</w:t>
      </w:r>
      <w:r w:rsidRPr="00911C53">
        <w:rPr>
          <w:rFonts w:ascii="Times New Roman" w:eastAsia="Calibri" w:hAnsi="Times New Roman" w:cs="Times New Roman"/>
          <w:lang w:eastAsia="en-US"/>
        </w:rPr>
        <w:t>.0</w:t>
      </w:r>
      <w:r w:rsidR="00303097">
        <w:rPr>
          <w:rFonts w:ascii="Times New Roman" w:eastAsia="Calibri" w:hAnsi="Times New Roman" w:cs="Times New Roman"/>
          <w:lang w:eastAsia="en-US"/>
        </w:rPr>
        <w:t>3</w:t>
      </w:r>
      <w:r w:rsidRPr="00911C53">
        <w:rPr>
          <w:rFonts w:ascii="Times New Roman" w:eastAsia="Calibri" w:hAnsi="Times New Roman" w:cs="Times New Roman"/>
          <w:lang w:eastAsia="en-US"/>
        </w:rPr>
        <w:t>.20</w:t>
      </w:r>
      <w:r w:rsidR="00303097">
        <w:rPr>
          <w:rFonts w:ascii="Times New Roman" w:eastAsia="Calibri" w:hAnsi="Times New Roman" w:cs="Times New Roman"/>
          <w:lang w:eastAsia="en-US"/>
        </w:rPr>
        <w:t>20</w:t>
      </w:r>
      <w:r w:rsidRPr="00911C53">
        <w:rPr>
          <w:rFonts w:ascii="Times New Roman" w:eastAsia="Calibri" w:hAnsi="Times New Roman" w:cs="Times New Roman"/>
          <w:lang w:eastAsia="en-US"/>
        </w:rPr>
        <w:t xml:space="preserve">г. са в размер на </w:t>
      </w:r>
      <w:r w:rsidR="00303097">
        <w:rPr>
          <w:rFonts w:ascii="Times New Roman" w:eastAsia="Calibri" w:hAnsi="Times New Roman" w:cs="Times New Roman"/>
          <w:lang w:eastAsia="en-US"/>
        </w:rPr>
        <w:t>1943</w:t>
      </w:r>
      <w:r w:rsidRPr="00911C53">
        <w:rPr>
          <w:rFonts w:ascii="Times New Roman" w:eastAsia="Calibri" w:hAnsi="Times New Roman" w:cs="Times New Roman"/>
          <w:lang w:eastAsia="en-US"/>
        </w:rPr>
        <w:t xml:space="preserve"> хил.лв.</w:t>
      </w:r>
    </w:p>
    <w:p w:rsidR="001A54F6" w:rsidRPr="00911C53" w:rsidRDefault="001A54F6" w:rsidP="001A54F6">
      <w:pPr>
        <w:spacing w:after="0" w:line="240" w:lineRule="auto"/>
        <w:ind w:right="1"/>
        <w:jc w:val="both"/>
        <w:rPr>
          <w:rFonts w:ascii="Times New Roman" w:eastAsia="Calibri" w:hAnsi="Times New Roman" w:cs="Times New Roman"/>
          <w:lang w:eastAsia="en-US"/>
        </w:rPr>
      </w:pPr>
      <w:r w:rsidRPr="00911C53">
        <w:rPr>
          <w:rFonts w:ascii="Times New Roman" w:eastAsia="Calibri" w:hAnsi="Times New Roman" w:cs="Times New Roman"/>
          <w:lang w:eastAsia="en-US"/>
        </w:rPr>
        <w:t>Други вземания -</w:t>
      </w:r>
      <w:r w:rsidR="00B24609">
        <w:rPr>
          <w:rFonts w:ascii="Times New Roman" w:eastAsia="Calibri" w:hAnsi="Times New Roman" w:cs="Times New Roman"/>
          <w:lang w:eastAsia="en-US"/>
        </w:rPr>
        <w:t>1</w:t>
      </w:r>
      <w:r w:rsidR="00303097">
        <w:rPr>
          <w:rFonts w:ascii="Times New Roman" w:eastAsia="Calibri" w:hAnsi="Times New Roman" w:cs="Times New Roman"/>
          <w:lang w:eastAsia="en-US"/>
        </w:rPr>
        <w:t>40</w:t>
      </w:r>
      <w:r w:rsidRPr="00911C53">
        <w:rPr>
          <w:rFonts w:ascii="Times New Roman" w:eastAsia="Calibri" w:hAnsi="Times New Roman" w:cs="Times New Roman"/>
          <w:lang w:eastAsia="en-US"/>
        </w:rPr>
        <w:t xml:space="preserve"> хил.лв.</w:t>
      </w:r>
    </w:p>
    <w:p w:rsidR="001A54F6" w:rsidRPr="00911C53" w:rsidRDefault="001A54F6" w:rsidP="001A54F6">
      <w:pPr>
        <w:spacing w:after="0" w:line="240" w:lineRule="auto"/>
        <w:ind w:right="1"/>
        <w:jc w:val="both"/>
        <w:rPr>
          <w:rFonts w:ascii="Calibri" w:eastAsia="Calibri" w:hAnsi="Calibri" w:cs="Calibri"/>
          <w:lang w:eastAsia="en-US"/>
        </w:rPr>
      </w:pPr>
    </w:p>
    <w:p w:rsidR="001A54F6" w:rsidRPr="00911C53" w:rsidRDefault="001A54F6" w:rsidP="001A54F6">
      <w:pPr>
        <w:spacing w:after="0" w:line="240" w:lineRule="auto"/>
        <w:ind w:right="1"/>
        <w:jc w:val="both"/>
        <w:rPr>
          <w:rFonts w:ascii="Times New Roman" w:eastAsia="Calibri" w:hAnsi="Times New Roman" w:cs="Times New Roman"/>
          <w:lang w:eastAsia="en-US"/>
        </w:rPr>
      </w:pPr>
      <w:r w:rsidRPr="00911C53">
        <w:rPr>
          <w:rFonts w:ascii="Calibri" w:eastAsia="Calibri" w:hAnsi="Calibri" w:cs="Calibri"/>
          <w:lang w:eastAsia="en-US"/>
        </w:rPr>
        <w:t xml:space="preserve"> Собственият капитал на дружеството е в размер на  </w:t>
      </w:r>
      <w:r w:rsidR="006D3146">
        <w:rPr>
          <w:rFonts w:ascii="Calibri" w:eastAsia="Calibri" w:hAnsi="Calibri" w:cs="Calibri"/>
          <w:lang w:eastAsia="en-US"/>
        </w:rPr>
        <w:t>2</w:t>
      </w:r>
      <w:r w:rsidR="00303097">
        <w:rPr>
          <w:rFonts w:ascii="Calibri" w:eastAsia="Calibri" w:hAnsi="Calibri" w:cs="Calibri"/>
          <w:lang w:eastAsia="en-US"/>
        </w:rPr>
        <w:t>309</w:t>
      </w:r>
      <w:r w:rsidRPr="00911C53">
        <w:rPr>
          <w:rFonts w:ascii="Calibri" w:eastAsia="Calibri" w:hAnsi="Calibri" w:cs="Calibri"/>
          <w:lang w:eastAsia="en-US"/>
        </w:rPr>
        <w:t xml:space="preserve"> хил.лв</w:t>
      </w:r>
      <w:r w:rsidRPr="00911C53">
        <w:rPr>
          <w:rFonts w:ascii="Calibri" w:eastAsia="Calibri" w:hAnsi="Calibri" w:cs="Calibri"/>
          <w:b/>
          <w:lang w:eastAsia="en-US"/>
        </w:rPr>
        <w:t>.</w:t>
      </w:r>
      <w:r w:rsidRPr="00911C53">
        <w:rPr>
          <w:rFonts w:ascii="Calibri" w:eastAsia="Calibri" w:hAnsi="Calibri" w:cs="Calibri"/>
          <w:lang w:eastAsia="en-US"/>
        </w:rPr>
        <w:t xml:space="preserve"> , </w:t>
      </w:r>
    </w:p>
    <w:p w:rsidR="001A54F6" w:rsidRPr="00911C53" w:rsidRDefault="001A54F6" w:rsidP="001A54F6">
      <w:pPr>
        <w:spacing w:after="0" w:line="240" w:lineRule="auto"/>
        <w:jc w:val="both"/>
        <w:rPr>
          <w:rFonts w:ascii="Times New Roman" w:eastAsia="Cambria" w:hAnsi="Times New Roman" w:cs="Times New Roman"/>
          <w:color w:val="000000"/>
          <w:lang w:val="en-US" w:eastAsia="en-US"/>
        </w:rPr>
      </w:pPr>
      <w:r w:rsidRPr="00911C53">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val="en-US" w:eastAsia="en-US"/>
        </w:rPr>
        <w:t xml:space="preserve">          -</w:t>
      </w:r>
      <w:r w:rsidRPr="00911C53">
        <w:rPr>
          <w:rFonts w:ascii="Times New Roman" w:eastAsia="Times New Roman" w:hAnsi="Times New Roman" w:cs="Times New Roman"/>
          <w:lang w:eastAsia="en-US"/>
        </w:rPr>
        <w:t xml:space="preserve">Записан </w:t>
      </w:r>
      <w:r w:rsidRPr="00911C53">
        <w:rPr>
          <w:rFonts w:ascii="Times New Roman" w:eastAsia="Times New Roman" w:hAnsi="Times New Roman" w:cs="Times New Roman"/>
          <w:lang w:val="en-US" w:eastAsia="en-US"/>
        </w:rPr>
        <w:t xml:space="preserve"> капитал</w:t>
      </w:r>
      <w:r w:rsidRPr="00911C53">
        <w:rPr>
          <w:rFonts w:ascii="Times New Roman" w:eastAsia="Times New Roman" w:hAnsi="Times New Roman" w:cs="Times New Roman"/>
          <w:b/>
          <w:lang w:val="en-US" w:eastAsia="en-US"/>
        </w:rPr>
        <w:t xml:space="preserve"> </w:t>
      </w:r>
      <w:r w:rsidRPr="00911C53">
        <w:rPr>
          <w:rFonts w:ascii="Times New Roman" w:eastAsia="Times New Roman" w:hAnsi="Times New Roman" w:cs="Times New Roman"/>
          <w:lang w:val="en-US" w:eastAsia="en-US"/>
        </w:rPr>
        <w:t xml:space="preserve">на дружеството </w:t>
      </w:r>
      <w:r w:rsidRPr="00911C53">
        <w:rPr>
          <w:rFonts w:ascii="Times New Roman" w:eastAsia="Cambria" w:hAnsi="Times New Roman" w:cs="Times New Roman"/>
          <w:color w:val="000000"/>
          <w:lang w:val="en-US" w:eastAsia="en-US"/>
        </w:rPr>
        <w:t xml:space="preserve">е в размер на 316 </w:t>
      </w:r>
      <w:r w:rsidRPr="00911C53">
        <w:rPr>
          <w:rFonts w:ascii="Times New Roman" w:eastAsia="Cambria" w:hAnsi="Times New Roman" w:cs="Times New Roman"/>
          <w:color w:val="000000"/>
          <w:lang w:eastAsia="en-US"/>
        </w:rPr>
        <w:t>хил.</w:t>
      </w:r>
      <w:r w:rsidRPr="00911C53">
        <w:rPr>
          <w:rFonts w:ascii="Times New Roman" w:eastAsia="Cambria" w:hAnsi="Times New Roman" w:cs="Times New Roman"/>
          <w:color w:val="000000"/>
          <w:lang w:val="en-US" w:eastAsia="en-US"/>
        </w:rPr>
        <w:t xml:space="preserve"> лв</w:t>
      </w:r>
    </w:p>
    <w:p w:rsidR="001A54F6" w:rsidRPr="00911C53" w:rsidRDefault="001A54F6" w:rsidP="001A54F6">
      <w:pPr>
        <w:spacing w:after="0" w:line="240" w:lineRule="auto"/>
        <w:jc w:val="both"/>
        <w:rPr>
          <w:rFonts w:ascii="Cambria" w:eastAsia="Cambria" w:hAnsi="Cambria" w:cs="Cambria"/>
          <w:color w:val="000000"/>
          <w:lang w:val="en-US" w:eastAsia="en-US"/>
        </w:rPr>
      </w:pPr>
      <w:r w:rsidRPr="00911C53">
        <w:rPr>
          <w:rFonts w:ascii="Times New Roman" w:eastAsia="Cambria" w:hAnsi="Times New Roman" w:cs="Times New Roman"/>
          <w:color w:val="000000"/>
          <w:lang w:val="en-US" w:eastAsia="en-US"/>
        </w:rPr>
        <w:t xml:space="preserve">През </w:t>
      </w:r>
      <w:r w:rsidR="00303097">
        <w:rPr>
          <w:rFonts w:ascii="Times New Roman" w:eastAsia="Cambria" w:hAnsi="Times New Roman" w:cs="Times New Roman"/>
          <w:color w:val="000000"/>
          <w:lang w:eastAsia="en-US"/>
        </w:rPr>
        <w:t>първото тримесечие</w:t>
      </w:r>
      <w:r w:rsidRPr="00911C53">
        <w:rPr>
          <w:rFonts w:ascii="Times New Roman" w:eastAsia="Cambria" w:hAnsi="Times New Roman" w:cs="Times New Roman"/>
          <w:color w:val="000000"/>
          <w:lang w:val="en-US" w:eastAsia="en-US"/>
        </w:rPr>
        <w:t xml:space="preserve"> на  20</w:t>
      </w:r>
      <w:r w:rsidR="00303097">
        <w:rPr>
          <w:rFonts w:ascii="Times New Roman" w:eastAsia="Cambria" w:hAnsi="Times New Roman" w:cs="Times New Roman"/>
          <w:color w:val="000000"/>
          <w:lang w:eastAsia="en-US"/>
        </w:rPr>
        <w:t>20</w:t>
      </w:r>
      <w:r w:rsidRPr="00911C53">
        <w:rPr>
          <w:rFonts w:ascii="Times New Roman" w:eastAsia="Cambria" w:hAnsi="Times New Roman" w:cs="Times New Roman"/>
          <w:color w:val="000000"/>
          <w:lang w:val="en-US" w:eastAsia="en-US"/>
        </w:rPr>
        <w:t xml:space="preserve"> г. не е осъществявано увеличение или намаление на капитала на дружеството</w:t>
      </w:r>
      <w:r w:rsidRPr="00911C53">
        <w:rPr>
          <w:rFonts w:ascii="Cambria" w:eastAsia="Cambria" w:hAnsi="Cambria" w:cs="Cambria"/>
          <w:color w:val="000000"/>
          <w:lang w:val="en-US" w:eastAsia="en-US"/>
        </w:rPr>
        <w:t>.</w:t>
      </w:r>
    </w:p>
    <w:p w:rsidR="001A54F6" w:rsidRPr="00911C53" w:rsidRDefault="001A54F6" w:rsidP="001A54F6">
      <w:pPr>
        <w:tabs>
          <w:tab w:val="left" w:pos="1134"/>
        </w:tabs>
        <w:spacing w:after="0"/>
        <w:ind w:right="1"/>
        <w:jc w:val="both"/>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 xml:space="preserve">          -</w:t>
      </w:r>
      <w:r w:rsidRPr="00911C53">
        <w:rPr>
          <w:rFonts w:ascii="Times New Roman" w:eastAsia="Times New Roman" w:hAnsi="Times New Roman" w:cs="Times New Roman"/>
          <w:lang w:eastAsia="en-US"/>
        </w:rPr>
        <w:t>р</w:t>
      </w:r>
      <w:r w:rsidRPr="00911C53">
        <w:rPr>
          <w:rFonts w:ascii="Times New Roman" w:eastAsia="Times New Roman" w:hAnsi="Times New Roman" w:cs="Times New Roman"/>
          <w:lang w:val="en-US" w:eastAsia="en-US"/>
        </w:rPr>
        <w:t xml:space="preserve">езерв от последващи оценки </w:t>
      </w:r>
      <w:r w:rsidRPr="00911C53">
        <w:rPr>
          <w:rFonts w:ascii="Times New Roman" w:eastAsia="Times New Roman" w:hAnsi="Times New Roman" w:cs="Times New Roman"/>
          <w:lang w:eastAsia="en-US"/>
        </w:rPr>
        <w:t>в размер на</w:t>
      </w:r>
      <w:r w:rsidRPr="00911C53">
        <w:rPr>
          <w:rFonts w:ascii="Times New Roman" w:eastAsia="Times New Roman" w:hAnsi="Times New Roman" w:cs="Times New Roman"/>
          <w:lang w:val="en-US" w:eastAsia="en-US"/>
        </w:rPr>
        <w:t xml:space="preserve"> </w:t>
      </w:r>
      <w:r w:rsidRPr="00911C53">
        <w:rPr>
          <w:rFonts w:ascii="Times New Roman" w:eastAsia="Times New Roman" w:hAnsi="Times New Roman" w:cs="Times New Roman"/>
          <w:lang w:eastAsia="en-US"/>
        </w:rPr>
        <w:t>9</w:t>
      </w:r>
      <w:r w:rsidRPr="00911C53">
        <w:rPr>
          <w:rFonts w:ascii="Times New Roman" w:eastAsia="Times New Roman" w:hAnsi="Times New Roman" w:cs="Times New Roman"/>
          <w:lang w:val="en-US" w:eastAsia="en-US"/>
        </w:rPr>
        <w:t xml:space="preserve"> х</w:t>
      </w:r>
      <w:r w:rsidRPr="00911C53">
        <w:rPr>
          <w:rFonts w:ascii="Times New Roman" w:eastAsia="Times New Roman" w:hAnsi="Times New Roman" w:cs="Times New Roman"/>
          <w:lang w:eastAsia="en-US"/>
        </w:rPr>
        <w:t>ил</w:t>
      </w:r>
      <w:r w:rsidRPr="00911C53">
        <w:rPr>
          <w:rFonts w:ascii="Times New Roman" w:eastAsia="Times New Roman" w:hAnsi="Times New Roman" w:cs="Times New Roman"/>
          <w:lang w:val="en-US" w:eastAsia="en-US"/>
        </w:rPr>
        <w:t>.лв.</w:t>
      </w:r>
      <w:r w:rsidRPr="00911C53">
        <w:rPr>
          <w:rFonts w:ascii="Times New Roman" w:eastAsia="Times New Roman" w:hAnsi="Times New Roman" w:cs="Times New Roman"/>
          <w:lang w:eastAsia="en-US"/>
        </w:rPr>
        <w:t>;</w:t>
      </w:r>
    </w:p>
    <w:p w:rsidR="001A54F6" w:rsidRDefault="001A54F6" w:rsidP="001A54F6">
      <w:pPr>
        <w:tabs>
          <w:tab w:val="left" w:pos="426"/>
          <w:tab w:val="left" w:pos="1134"/>
        </w:tabs>
        <w:spacing w:after="0" w:line="240" w:lineRule="auto"/>
        <w:ind w:right="1"/>
        <w:jc w:val="both"/>
        <w:rPr>
          <w:rFonts w:ascii="Times New Roman" w:eastAsia="Times New Roman" w:hAnsi="Times New Roman" w:cs="Times New Roman"/>
          <w:lang w:eastAsia="en-US"/>
        </w:rPr>
      </w:pPr>
      <w:r w:rsidRPr="00911C53">
        <w:rPr>
          <w:rFonts w:ascii="Times New Roman" w:eastAsia="Times New Roman" w:hAnsi="Times New Roman" w:cs="Times New Roman"/>
          <w:lang w:val="en-US" w:eastAsia="en-US"/>
        </w:rPr>
        <w:t xml:space="preserve">          -други резерви </w:t>
      </w:r>
      <w:r w:rsidRPr="00911C53">
        <w:rPr>
          <w:rFonts w:ascii="Times New Roman" w:eastAsia="Times New Roman" w:hAnsi="Times New Roman" w:cs="Times New Roman"/>
          <w:lang w:eastAsia="en-US"/>
        </w:rPr>
        <w:t xml:space="preserve">в размер на </w:t>
      </w:r>
      <w:r w:rsidRPr="00911C53">
        <w:rPr>
          <w:rFonts w:ascii="Times New Roman" w:eastAsia="Times New Roman" w:hAnsi="Times New Roman" w:cs="Times New Roman"/>
          <w:lang w:val="en-US" w:eastAsia="en-US"/>
        </w:rPr>
        <w:t xml:space="preserve"> </w:t>
      </w:r>
      <w:r w:rsidRPr="00911C53">
        <w:rPr>
          <w:rFonts w:ascii="Times New Roman" w:eastAsia="Times New Roman" w:hAnsi="Times New Roman" w:cs="Times New Roman"/>
          <w:lang w:eastAsia="en-US"/>
        </w:rPr>
        <w:t xml:space="preserve">                </w:t>
      </w:r>
      <w:r w:rsidR="00303097">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eastAsia="en-US"/>
        </w:rPr>
        <w:t xml:space="preserve"> 1493 </w:t>
      </w:r>
      <w:r w:rsidRPr="00911C53">
        <w:rPr>
          <w:rFonts w:ascii="Times New Roman" w:eastAsia="Times New Roman" w:hAnsi="Times New Roman" w:cs="Times New Roman"/>
          <w:lang w:val="en-US" w:eastAsia="en-US"/>
        </w:rPr>
        <w:t>х</w:t>
      </w:r>
      <w:r w:rsidRPr="00911C53">
        <w:rPr>
          <w:rFonts w:ascii="Times New Roman" w:eastAsia="Times New Roman" w:hAnsi="Times New Roman" w:cs="Times New Roman"/>
          <w:lang w:eastAsia="en-US"/>
        </w:rPr>
        <w:t>ил</w:t>
      </w:r>
      <w:r w:rsidRPr="00911C53">
        <w:rPr>
          <w:rFonts w:ascii="Times New Roman" w:eastAsia="Times New Roman" w:hAnsi="Times New Roman" w:cs="Times New Roman"/>
          <w:lang w:val="en-US" w:eastAsia="en-US"/>
        </w:rPr>
        <w:t>.лв.</w:t>
      </w:r>
      <w:r w:rsidRPr="00911C53">
        <w:rPr>
          <w:rFonts w:ascii="Times New Roman" w:eastAsia="Times New Roman" w:hAnsi="Times New Roman" w:cs="Times New Roman"/>
          <w:lang w:eastAsia="en-US"/>
        </w:rPr>
        <w:t>,</w:t>
      </w:r>
    </w:p>
    <w:p w:rsidR="00303097" w:rsidRPr="00911C53" w:rsidRDefault="00303097" w:rsidP="001A54F6">
      <w:pPr>
        <w:tabs>
          <w:tab w:val="left" w:pos="426"/>
          <w:tab w:val="left" w:pos="1134"/>
        </w:tabs>
        <w:spacing w:after="0" w:line="240" w:lineRule="auto"/>
        <w:ind w:right="1"/>
        <w:jc w:val="both"/>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 xml:space="preserve">          -неразпределена печалба                           479 хил.лв</w:t>
      </w:r>
    </w:p>
    <w:p w:rsidR="001A54F6" w:rsidRPr="00911C53" w:rsidRDefault="001A54F6" w:rsidP="001A54F6">
      <w:pPr>
        <w:spacing w:after="0"/>
        <w:ind w:right="1"/>
        <w:jc w:val="both"/>
        <w:rPr>
          <w:rFonts w:ascii="Times New Roman" w:eastAsia="Times New Roman" w:hAnsi="Times New Roman" w:cs="Times New Roman"/>
          <w:lang w:eastAsia="en-US"/>
        </w:rPr>
      </w:pPr>
      <w:r w:rsidRPr="00911C53">
        <w:rPr>
          <w:rFonts w:ascii="Times New Roman" w:eastAsia="Times New Roman" w:hAnsi="Times New Roman" w:cs="Times New Roman"/>
          <w:lang w:eastAsia="en-US"/>
        </w:rPr>
        <w:t xml:space="preserve">          -текуща печалба                                     </w:t>
      </w:r>
      <w:r w:rsidR="006D3146">
        <w:rPr>
          <w:rFonts w:ascii="Times New Roman" w:eastAsia="Times New Roman" w:hAnsi="Times New Roman" w:cs="Times New Roman"/>
          <w:lang w:eastAsia="en-US"/>
        </w:rPr>
        <w:t xml:space="preserve"> </w:t>
      </w:r>
      <w:r w:rsidR="00303097">
        <w:rPr>
          <w:rFonts w:ascii="Times New Roman" w:eastAsia="Times New Roman" w:hAnsi="Times New Roman" w:cs="Times New Roman"/>
          <w:lang w:eastAsia="en-US"/>
        </w:rPr>
        <w:t xml:space="preserve">    12</w:t>
      </w:r>
      <w:r w:rsidRPr="00911C53">
        <w:rPr>
          <w:rFonts w:ascii="Times New Roman" w:eastAsia="Times New Roman" w:hAnsi="Times New Roman" w:cs="Times New Roman"/>
          <w:lang w:eastAsia="en-US"/>
        </w:rPr>
        <w:t xml:space="preserve"> хил.лв</w:t>
      </w:r>
    </w:p>
    <w:p w:rsidR="001A54F6" w:rsidRPr="00911C53" w:rsidRDefault="001A54F6" w:rsidP="001A54F6">
      <w:pPr>
        <w:spacing w:after="0"/>
        <w:ind w:right="1"/>
        <w:jc w:val="both"/>
        <w:rPr>
          <w:rFonts w:ascii="Times New Roman" w:eastAsia="Times New Roman" w:hAnsi="Times New Roman" w:cs="Times New Roman"/>
          <w:lang w:eastAsia="en-US"/>
        </w:rPr>
      </w:pPr>
    </w:p>
    <w:p w:rsidR="001A54F6" w:rsidRPr="00911C53" w:rsidRDefault="001A54F6" w:rsidP="001A54F6">
      <w:pPr>
        <w:spacing w:after="0"/>
        <w:ind w:right="1"/>
        <w:jc w:val="both"/>
        <w:rPr>
          <w:rFonts w:ascii="Times New Roman" w:eastAsia="Times New Roman" w:hAnsi="Times New Roman" w:cs="Times New Roman"/>
          <w:lang w:eastAsia="en-US"/>
        </w:rPr>
      </w:pPr>
      <w:r w:rsidRPr="00911C53">
        <w:rPr>
          <w:rFonts w:ascii="Times New Roman" w:eastAsia="Times New Roman" w:hAnsi="Times New Roman" w:cs="Times New Roman"/>
          <w:lang w:val="en-US" w:eastAsia="en-US"/>
        </w:rPr>
        <w:t>Дългосрочните задължения на дружеството са към:</w:t>
      </w:r>
    </w:p>
    <w:p w:rsidR="001A54F6" w:rsidRPr="00911C53" w:rsidRDefault="001A54F6" w:rsidP="001A54F6">
      <w:pPr>
        <w:numPr>
          <w:ilvl w:val="0"/>
          <w:numId w:val="29"/>
        </w:numPr>
        <w:tabs>
          <w:tab w:val="left" w:pos="0"/>
          <w:tab w:val="left" w:pos="142"/>
          <w:tab w:val="left" w:pos="284"/>
          <w:tab w:val="left" w:pos="426"/>
        </w:tabs>
        <w:spacing w:after="0" w:line="240" w:lineRule="auto"/>
        <w:ind w:right="1"/>
        <w:jc w:val="both"/>
        <w:rPr>
          <w:rFonts w:ascii="Times New Roman" w:eastAsia="Times New Roman" w:hAnsi="Times New Roman" w:cs="Times New Roman"/>
          <w:lang w:val="en-US" w:eastAsia="en-US"/>
        </w:rPr>
      </w:pPr>
      <w:r w:rsidRPr="00911C53">
        <w:rPr>
          <w:rFonts w:ascii="Times New Roman" w:eastAsia="Times New Roman" w:hAnsi="Times New Roman" w:cs="Times New Roman"/>
          <w:lang w:eastAsia="en-US"/>
        </w:rPr>
        <w:t xml:space="preserve">задължения към </w:t>
      </w:r>
      <w:r w:rsidR="006D3146">
        <w:rPr>
          <w:rFonts w:ascii="Times New Roman" w:eastAsia="Times New Roman" w:hAnsi="Times New Roman" w:cs="Times New Roman"/>
          <w:lang w:eastAsia="en-US"/>
        </w:rPr>
        <w:t>финансови предприятия-</w:t>
      </w:r>
      <w:r w:rsidR="00447AB4">
        <w:rPr>
          <w:rFonts w:ascii="Times New Roman" w:eastAsia="Times New Roman" w:hAnsi="Times New Roman" w:cs="Times New Roman"/>
          <w:lang w:eastAsia="en-US"/>
        </w:rPr>
        <w:t xml:space="preserve"> 290</w:t>
      </w:r>
      <w:r w:rsidRPr="00911C53">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val="en-US" w:eastAsia="en-US"/>
        </w:rPr>
        <w:t>х</w:t>
      </w:r>
      <w:r w:rsidRPr="00911C53">
        <w:rPr>
          <w:rFonts w:ascii="Times New Roman" w:eastAsia="Times New Roman" w:hAnsi="Times New Roman" w:cs="Times New Roman"/>
          <w:lang w:eastAsia="en-US"/>
        </w:rPr>
        <w:t>ил</w:t>
      </w:r>
      <w:r w:rsidRPr="00911C53">
        <w:rPr>
          <w:rFonts w:ascii="Times New Roman" w:eastAsia="Times New Roman" w:hAnsi="Times New Roman" w:cs="Times New Roman"/>
          <w:lang w:val="en-US" w:eastAsia="en-US"/>
        </w:rPr>
        <w:t>.лв.</w:t>
      </w:r>
    </w:p>
    <w:p w:rsidR="001A54F6" w:rsidRPr="00911C53" w:rsidRDefault="001A54F6" w:rsidP="001A54F6">
      <w:pPr>
        <w:numPr>
          <w:ilvl w:val="0"/>
          <w:numId w:val="29"/>
        </w:numPr>
        <w:tabs>
          <w:tab w:val="left" w:pos="0"/>
          <w:tab w:val="left" w:pos="142"/>
          <w:tab w:val="left" w:pos="284"/>
          <w:tab w:val="left" w:pos="426"/>
        </w:tabs>
        <w:spacing w:after="0" w:line="240" w:lineRule="auto"/>
        <w:ind w:right="1"/>
        <w:jc w:val="both"/>
        <w:rPr>
          <w:rFonts w:ascii="Times New Roman" w:eastAsia="Times New Roman" w:hAnsi="Times New Roman" w:cs="Times New Roman"/>
          <w:lang w:val="en-US" w:eastAsia="en-US"/>
        </w:rPr>
      </w:pPr>
      <w:r w:rsidRPr="00911C53">
        <w:rPr>
          <w:rFonts w:ascii="Times New Roman" w:eastAsia="Times New Roman" w:hAnsi="Times New Roman" w:cs="Times New Roman"/>
          <w:lang w:eastAsia="en-US"/>
        </w:rPr>
        <w:t xml:space="preserve">задължения по придобити права –         </w:t>
      </w:r>
      <w:r w:rsidR="00447AB4">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eastAsia="en-US"/>
        </w:rPr>
        <w:t>3</w:t>
      </w:r>
      <w:r w:rsidR="00447AB4">
        <w:rPr>
          <w:rFonts w:ascii="Times New Roman" w:eastAsia="Times New Roman" w:hAnsi="Times New Roman" w:cs="Times New Roman"/>
          <w:lang w:eastAsia="en-US"/>
        </w:rPr>
        <w:t>069</w:t>
      </w:r>
      <w:r w:rsidRPr="00911C53">
        <w:rPr>
          <w:rFonts w:ascii="Times New Roman" w:eastAsia="Times New Roman" w:hAnsi="Times New Roman" w:cs="Times New Roman"/>
          <w:lang w:eastAsia="en-US"/>
        </w:rPr>
        <w:t xml:space="preserve"> хил.лв.</w:t>
      </w:r>
    </w:p>
    <w:p w:rsidR="001A54F6" w:rsidRPr="00911C53" w:rsidRDefault="001A54F6" w:rsidP="001A54F6">
      <w:pPr>
        <w:numPr>
          <w:ilvl w:val="0"/>
          <w:numId w:val="29"/>
        </w:numPr>
        <w:tabs>
          <w:tab w:val="left" w:pos="0"/>
          <w:tab w:val="left" w:pos="142"/>
          <w:tab w:val="left" w:pos="284"/>
          <w:tab w:val="left" w:pos="426"/>
        </w:tabs>
        <w:spacing w:after="0" w:line="240" w:lineRule="auto"/>
        <w:ind w:right="1"/>
        <w:jc w:val="both"/>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 xml:space="preserve">персонал </w:t>
      </w:r>
      <w:r w:rsidRPr="00911C53">
        <w:rPr>
          <w:rFonts w:ascii="Times New Roman" w:eastAsia="Times New Roman" w:hAnsi="Times New Roman" w:cs="Times New Roman"/>
          <w:lang w:eastAsia="en-US"/>
        </w:rPr>
        <w:t>/провизирани пенсии/</w:t>
      </w:r>
      <w:r w:rsidRPr="00911C53">
        <w:rPr>
          <w:rFonts w:ascii="Times New Roman" w:eastAsia="Times New Roman" w:hAnsi="Times New Roman" w:cs="Times New Roman"/>
          <w:lang w:val="en-US" w:eastAsia="en-US"/>
        </w:rPr>
        <w:t xml:space="preserve">– </w:t>
      </w:r>
      <w:r w:rsidR="006D3146">
        <w:rPr>
          <w:rFonts w:ascii="Times New Roman" w:eastAsia="Times New Roman" w:hAnsi="Times New Roman" w:cs="Times New Roman"/>
          <w:lang w:eastAsia="en-US"/>
        </w:rPr>
        <w:t xml:space="preserve">            </w:t>
      </w:r>
      <w:r w:rsidR="00447AB4">
        <w:rPr>
          <w:rFonts w:ascii="Times New Roman" w:eastAsia="Times New Roman" w:hAnsi="Times New Roman" w:cs="Times New Roman"/>
          <w:lang w:eastAsia="en-US"/>
        </w:rPr>
        <w:t xml:space="preserve">    525</w:t>
      </w:r>
      <w:r w:rsidRPr="00911C53">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val="en-US" w:eastAsia="en-US"/>
        </w:rPr>
        <w:t>х</w:t>
      </w:r>
      <w:r w:rsidRPr="00911C53">
        <w:rPr>
          <w:rFonts w:ascii="Times New Roman" w:eastAsia="Times New Roman" w:hAnsi="Times New Roman" w:cs="Times New Roman"/>
          <w:lang w:eastAsia="en-US"/>
        </w:rPr>
        <w:t>ил</w:t>
      </w:r>
      <w:r w:rsidRPr="00911C53">
        <w:rPr>
          <w:rFonts w:ascii="Times New Roman" w:eastAsia="Times New Roman" w:hAnsi="Times New Roman" w:cs="Times New Roman"/>
          <w:lang w:val="en-US" w:eastAsia="en-US"/>
        </w:rPr>
        <w:t>.лв</w:t>
      </w:r>
    </w:p>
    <w:p w:rsidR="001A54F6" w:rsidRPr="00911C53" w:rsidRDefault="001A54F6" w:rsidP="001A54F6">
      <w:pPr>
        <w:tabs>
          <w:tab w:val="left" w:pos="0"/>
          <w:tab w:val="left" w:pos="142"/>
          <w:tab w:val="left" w:pos="284"/>
          <w:tab w:val="left" w:pos="426"/>
        </w:tabs>
        <w:spacing w:after="0" w:line="240" w:lineRule="auto"/>
        <w:ind w:right="1"/>
        <w:contextualSpacing/>
        <w:jc w:val="both"/>
        <w:rPr>
          <w:rFonts w:ascii="Times New Roman" w:eastAsia="Times New Roman" w:hAnsi="Times New Roman" w:cs="Times New Roman"/>
          <w:lang w:eastAsia="en-US"/>
        </w:rPr>
      </w:pPr>
    </w:p>
    <w:p w:rsidR="001A54F6" w:rsidRPr="00911C53" w:rsidRDefault="001A54F6" w:rsidP="001A54F6">
      <w:pPr>
        <w:tabs>
          <w:tab w:val="left" w:pos="0"/>
          <w:tab w:val="left" w:pos="142"/>
          <w:tab w:val="left" w:pos="284"/>
          <w:tab w:val="left" w:pos="426"/>
        </w:tabs>
        <w:spacing w:after="0" w:line="240" w:lineRule="auto"/>
        <w:ind w:right="1"/>
        <w:contextualSpacing/>
        <w:jc w:val="both"/>
        <w:rPr>
          <w:rFonts w:ascii="Times New Roman" w:eastAsia="Times New Roman" w:hAnsi="Times New Roman" w:cs="Times New Roman"/>
          <w:lang w:eastAsia="en-US"/>
        </w:rPr>
      </w:pPr>
      <w:r w:rsidRPr="00911C53">
        <w:rPr>
          <w:rFonts w:ascii="Times New Roman" w:eastAsia="Times New Roman" w:hAnsi="Times New Roman" w:cs="Times New Roman"/>
          <w:lang w:val="en-US" w:eastAsia="en-US"/>
        </w:rPr>
        <w:t xml:space="preserve">Краткосрочни задължения: </w:t>
      </w:r>
    </w:p>
    <w:p w:rsidR="001A54F6" w:rsidRPr="00911C53" w:rsidRDefault="001A54F6" w:rsidP="001A54F6">
      <w:pPr>
        <w:tabs>
          <w:tab w:val="left" w:pos="0"/>
          <w:tab w:val="left" w:pos="142"/>
          <w:tab w:val="left" w:pos="284"/>
          <w:tab w:val="left" w:pos="426"/>
        </w:tabs>
        <w:spacing w:after="0"/>
        <w:ind w:left="1080" w:right="1"/>
        <w:jc w:val="both"/>
        <w:rPr>
          <w:rFonts w:ascii="Times New Roman" w:eastAsia="Times New Roman" w:hAnsi="Times New Roman" w:cs="Times New Roman"/>
          <w:lang w:eastAsia="en-US"/>
        </w:rPr>
      </w:pPr>
      <w:r w:rsidRPr="00911C53">
        <w:rPr>
          <w:rFonts w:ascii="Times New Roman" w:eastAsia="Times New Roman" w:hAnsi="Times New Roman" w:cs="Times New Roman"/>
          <w:lang w:eastAsia="en-US"/>
        </w:rPr>
        <w:t>1.</w:t>
      </w:r>
      <w:r w:rsidRPr="00911C53">
        <w:rPr>
          <w:rFonts w:ascii="Times New Roman" w:eastAsia="Times New Roman" w:hAnsi="Times New Roman" w:cs="Times New Roman"/>
          <w:lang w:val="en-US" w:eastAsia="en-US"/>
        </w:rPr>
        <w:t>доставчици</w:t>
      </w:r>
      <w:r w:rsidRPr="00911C53">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val="en-US" w:eastAsia="en-US"/>
        </w:rPr>
        <w:t xml:space="preserve"> –  </w:t>
      </w:r>
      <w:r w:rsidRPr="00911C53">
        <w:rPr>
          <w:rFonts w:ascii="Times New Roman" w:eastAsia="Times New Roman" w:hAnsi="Times New Roman" w:cs="Times New Roman"/>
          <w:lang w:eastAsia="en-US"/>
        </w:rPr>
        <w:t xml:space="preserve"> </w:t>
      </w:r>
      <w:r w:rsidR="006D3146">
        <w:rPr>
          <w:rFonts w:ascii="Times New Roman" w:eastAsia="Times New Roman" w:hAnsi="Times New Roman" w:cs="Times New Roman"/>
          <w:lang w:eastAsia="en-US"/>
        </w:rPr>
        <w:t xml:space="preserve">   </w:t>
      </w:r>
      <w:r w:rsidR="00447AB4">
        <w:rPr>
          <w:rFonts w:ascii="Times New Roman" w:eastAsia="Times New Roman" w:hAnsi="Times New Roman" w:cs="Times New Roman"/>
          <w:lang w:eastAsia="en-US"/>
        </w:rPr>
        <w:t>1307</w:t>
      </w:r>
      <w:r w:rsidRPr="00911C53">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val="en-US" w:eastAsia="en-US"/>
        </w:rPr>
        <w:t>х</w:t>
      </w:r>
      <w:r w:rsidRPr="00911C53">
        <w:rPr>
          <w:rFonts w:ascii="Times New Roman" w:eastAsia="Times New Roman" w:hAnsi="Times New Roman" w:cs="Times New Roman"/>
          <w:lang w:eastAsia="en-US"/>
        </w:rPr>
        <w:t>ил</w:t>
      </w:r>
      <w:r w:rsidRPr="00911C53">
        <w:rPr>
          <w:rFonts w:ascii="Times New Roman" w:eastAsia="Times New Roman" w:hAnsi="Times New Roman" w:cs="Times New Roman"/>
          <w:lang w:val="en-US" w:eastAsia="en-US"/>
        </w:rPr>
        <w:t>.лв.</w:t>
      </w:r>
    </w:p>
    <w:p w:rsidR="001A54F6" w:rsidRPr="00911C53" w:rsidRDefault="001A54F6" w:rsidP="001A54F6">
      <w:pPr>
        <w:tabs>
          <w:tab w:val="left" w:pos="0"/>
          <w:tab w:val="left" w:pos="142"/>
          <w:tab w:val="left" w:pos="284"/>
          <w:tab w:val="left" w:pos="426"/>
        </w:tabs>
        <w:spacing w:after="0"/>
        <w:ind w:left="1080" w:right="1"/>
        <w:jc w:val="both"/>
        <w:rPr>
          <w:rFonts w:ascii="Times New Roman" w:eastAsia="Times New Roman" w:hAnsi="Times New Roman" w:cs="Times New Roman"/>
          <w:lang w:eastAsia="en-US"/>
        </w:rPr>
      </w:pPr>
      <w:r w:rsidRPr="00911C53">
        <w:rPr>
          <w:rFonts w:ascii="Times New Roman" w:eastAsia="Times New Roman" w:hAnsi="Times New Roman" w:cs="Times New Roman"/>
          <w:lang w:eastAsia="en-US"/>
        </w:rPr>
        <w:t>2,</w:t>
      </w:r>
      <w:r w:rsidRPr="00911C53">
        <w:rPr>
          <w:rFonts w:ascii="Times New Roman" w:eastAsia="Times New Roman" w:hAnsi="Times New Roman" w:cs="Times New Roman"/>
          <w:lang w:val="en-US" w:eastAsia="en-US"/>
        </w:rPr>
        <w:t>други задължения –</w:t>
      </w:r>
      <w:r w:rsidR="00447AB4">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eastAsia="en-US"/>
        </w:rPr>
        <w:t xml:space="preserve"> 1</w:t>
      </w:r>
      <w:r w:rsidR="00447AB4">
        <w:rPr>
          <w:rFonts w:ascii="Times New Roman" w:eastAsia="Times New Roman" w:hAnsi="Times New Roman" w:cs="Times New Roman"/>
          <w:lang w:eastAsia="en-US"/>
        </w:rPr>
        <w:t>056</w:t>
      </w:r>
      <w:r w:rsidR="006D3146">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eastAsia="en-US"/>
        </w:rPr>
        <w:t>хил.</w:t>
      </w:r>
      <w:r w:rsidRPr="00911C53">
        <w:rPr>
          <w:rFonts w:ascii="Times New Roman" w:eastAsia="Times New Roman" w:hAnsi="Times New Roman" w:cs="Times New Roman"/>
          <w:lang w:val="en-US" w:eastAsia="en-US"/>
        </w:rPr>
        <w:t xml:space="preserve">лв., </w:t>
      </w:r>
    </w:p>
    <w:p w:rsidR="001A54F6" w:rsidRPr="00911C53" w:rsidRDefault="001A54F6" w:rsidP="001A54F6">
      <w:pPr>
        <w:tabs>
          <w:tab w:val="left" w:pos="0"/>
          <w:tab w:val="left" w:pos="142"/>
          <w:tab w:val="left" w:pos="284"/>
          <w:tab w:val="left" w:pos="426"/>
        </w:tabs>
        <w:spacing w:after="0"/>
        <w:ind w:left="1080" w:right="1"/>
        <w:jc w:val="both"/>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в т.ч.</w:t>
      </w:r>
    </w:p>
    <w:p w:rsidR="001A54F6" w:rsidRPr="00911C53" w:rsidRDefault="001A54F6" w:rsidP="001A54F6">
      <w:pPr>
        <w:tabs>
          <w:tab w:val="left" w:pos="0"/>
          <w:tab w:val="left" w:pos="142"/>
          <w:tab w:val="left" w:pos="284"/>
          <w:tab w:val="left" w:pos="426"/>
        </w:tabs>
        <w:spacing w:after="0" w:line="240" w:lineRule="auto"/>
        <w:ind w:left="1080" w:right="1"/>
        <w:contextualSpacing/>
        <w:jc w:val="both"/>
        <w:rPr>
          <w:rFonts w:ascii="Times New Roman" w:eastAsia="Times New Roman" w:hAnsi="Times New Roman" w:cs="Times New Roman"/>
          <w:lang w:eastAsia="en-US"/>
        </w:rPr>
      </w:pPr>
      <w:r w:rsidRPr="00911C53">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val="en-US" w:eastAsia="en-US"/>
        </w:rPr>
        <w:t>- към персонала –</w:t>
      </w:r>
      <w:r w:rsidRPr="00911C53">
        <w:rPr>
          <w:rFonts w:ascii="Times New Roman" w:eastAsia="Times New Roman" w:hAnsi="Times New Roman" w:cs="Times New Roman"/>
          <w:lang w:eastAsia="en-US"/>
        </w:rPr>
        <w:t xml:space="preserve"> </w:t>
      </w:r>
      <w:r w:rsidR="00447AB4">
        <w:rPr>
          <w:rFonts w:ascii="Times New Roman" w:eastAsia="Times New Roman" w:hAnsi="Times New Roman" w:cs="Times New Roman"/>
          <w:lang w:eastAsia="en-US"/>
        </w:rPr>
        <w:t>490</w:t>
      </w:r>
      <w:r w:rsidRPr="00911C53">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val="en-US" w:eastAsia="en-US"/>
        </w:rPr>
        <w:t>х</w:t>
      </w:r>
      <w:r w:rsidRPr="00911C53">
        <w:rPr>
          <w:rFonts w:ascii="Times New Roman" w:eastAsia="Times New Roman" w:hAnsi="Times New Roman" w:cs="Times New Roman"/>
          <w:lang w:eastAsia="en-US"/>
        </w:rPr>
        <w:t>ил</w:t>
      </w:r>
      <w:r w:rsidRPr="00911C53">
        <w:rPr>
          <w:rFonts w:ascii="Times New Roman" w:eastAsia="Times New Roman" w:hAnsi="Times New Roman" w:cs="Times New Roman"/>
          <w:lang w:val="en-US" w:eastAsia="en-US"/>
        </w:rPr>
        <w:t>.лв.</w:t>
      </w:r>
      <w:r w:rsidRPr="00911C53">
        <w:rPr>
          <w:rFonts w:ascii="Times New Roman" w:eastAsia="Times New Roman" w:hAnsi="Times New Roman" w:cs="Times New Roman"/>
          <w:lang w:eastAsia="en-US"/>
        </w:rPr>
        <w:t xml:space="preserve">  в т.ч.</w:t>
      </w:r>
    </w:p>
    <w:p w:rsidR="001A54F6" w:rsidRPr="00911C53" w:rsidRDefault="001A54F6" w:rsidP="001A54F6">
      <w:pPr>
        <w:tabs>
          <w:tab w:val="left" w:pos="0"/>
          <w:tab w:val="left" w:pos="142"/>
          <w:tab w:val="left" w:pos="284"/>
          <w:tab w:val="left" w:pos="426"/>
        </w:tabs>
        <w:spacing w:after="0" w:line="240" w:lineRule="auto"/>
        <w:ind w:left="1080" w:right="1"/>
        <w:contextualSpacing/>
        <w:jc w:val="both"/>
        <w:rPr>
          <w:rFonts w:ascii="Times New Roman" w:eastAsia="Times New Roman" w:hAnsi="Times New Roman" w:cs="Times New Roman"/>
          <w:lang w:eastAsia="en-US"/>
        </w:rPr>
      </w:pPr>
      <w:r w:rsidRPr="00911C53">
        <w:rPr>
          <w:rFonts w:ascii="Times New Roman" w:eastAsia="Times New Roman" w:hAnsi="Times New Roman" w:cs="Times New Roman"/>
          <w:lang w:eastAsia="en-US"/>
        </w:rPr>
        <w:t xml:space="preserve">        А)заплати -                                          </w:t>
      </w:r>
      <w:r w:rsidR="00447AB4">
        <w:rPr>
          <w:rFonts w:ascii="Times New Roman" w:eastAsia="Times New Roman" w:hAnsi="Times New Roman" w:cs="Times New Roman"/>
          <w:lang w:eastAsia="en-US"/>
        </w:rPr>
        <w:t xml:space="preserve">      309</w:t>
      </w:r>
      <w:r w:rsidRPr="00911C53">
        <w:rPr>
          <w:rFonts w:ascii="Times New Roman" w:eastAsia="Times New Roman" w:hAnsi="Times New Roman" w:cs="Times New Roman"/>
          <w:lang w:eastAsia="en-US"/>
        </w:rPr>
        <w:t xml:space="preserve"> хил.лв</w:t>
      </w:r>
    </w:p>
    <w:p w:rsidR="001A54F6" w:rsidRPr="00911C53" w:rsidRDefault="001A54F6" w:rsidP="001A54F6">
      <w:pPr>
        <w:tabs>
          <w:tab w:val="left" w:pos="0"/>
          <w:tab w:val="left" w:pos="142"/>
          <w:tab w:val="left" w:pos="284"/>
          <w:tab w:val="left" w:pos="426"/>
        </w:tabs>
        <w:spacing w:after="0" w:line="240" w:lineRule="auto"/>
        <w:ind w:left="1080" w:right="1"/>
        <w:contextualSpacing/>
        <w:jc w:val="both"/>
        <w:rPr>
          <w:rFonts w:ascii="Times New Roman" w:eastAsia="Times New Roman" w:hAnsi="Times New Roman" w:cs="Times New Roman"/>
          <w:lang w:val="en-US" w:eastAsia="en-US"/>
        </w:rPr>
      </w:pPr>
      <w:r w:rsidRPr="00911C53">
        <w:rPr>
          <w:rFonts w:ascii="Times New Roman" w:eastAsia="Times New Roman" w:hAnsi="Times New Roman" w:cs="Times New Roman"/>
          <w:lang w:eastAsia="en-US"/>
        </w:rPr>
        <w:t xml:space="preserve">        Б)краткосрочна част провизии пенсии -1</w:t>
      </w:r>
      <w:r w:rsidR="00447AB4">
        <w:rPr>
          <w:rFonts w:ascii="Times New Roman" w:eastAsia="Times New Roman" w:hAnsi="Times New Roman" w:cs="Times New Roman"/>
          <w:lang w:eastAsia="en-US"/>
        </w:rPr>
        <w:t>81</w:t>
      </w:r>
      <w:r w:rsidRPr="00911C53">
        <w:rPr>
          <w:rFonts w:ascii="Times New Roman" w:eastAsia="Times New Roman" w:hAnsi="Times New Roman" w:cs="Times New Roman"/>
          <w:lang w:eastAsia="en-US"/>
        </w:rPr>
        <w:t xml:space="preserve"> хил.лв</w:t>
      </w:r>
    </w:p>
    <w:p w:rsidR="001A54F6" w:rsidRPr="00911C53" w:rsidRDefault="001A54F6" w:rsidP="001A54F6">
      <w:pPr>
        <w:tabs>
          <w:tab w:val="left" w:pos="0"/>
          <w:tab w:val="left" w:pos="142"/>
          <w:tab w:val="left" w:pos="284"/>
          <w:tab w:val="left" w:pos="426"/>
        </w:tabs>
        <w:spacing w:after="0" w:line="240" w:lineRule="auto"/>
        <w:ind w:left="1080" w:right="1"/>
        <w:contextualSpacing/>
        <w:jc w:val="both"/>
        <w:rPr>
          <w:rFonts w:ascii="Times New Roman" w:eastAsia="Times New Roman" w:hAnsi="Times New Roman" w:cs="Times New Roman"/>
          <w:lang w:val="en-US" w:eastAsia="en-US"/>
        </w:rPr>
      </w:pPr>
      <w:r w:rsidRPr="00911C53">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val="en-US" w:eastAsia="en-US"/>
        </w:rPr>
        <w:t>- осигурителни задължения –</w:t>
      </w:r>
      <w:r w:rsidRPr="00911C53">
        <w:rPr>
          <w:rFonts w:ascii="Times New Roman" w:eastAsia="Times New Roman" w:hAnsi="Times New Roman" w:cs="Times New Roman"/>
          <w:lang w:eastAsia="en-US"/>
        </w:rPr>
        <w:t>14</w:t>
      </w:r>
      <w:r w:rsidR="006D3146">
        <w:rPr>
          <w:rFonts w:ascii="Times New Roman" w:eastAsia="Times New Roman" w:hAnsi="Times New Roman" w:cs="Times New Roman"/>
          <w:lang w:eastAsia="en-US"/>
        </w:rPr>
        <w:t>7</w:t>
      </w:r>
      <w:r w:rsidRPr="00911C53">
        <w:rPr>
          <w:rFonts w:ascii="Times New Roman" w:eastAsia="Times New Roman" w:hAnsi="Times New Roman" w:cs="Times New Roman"/>
          <w:lang w:val="en-US" w:eastAsia="en-US"/>
        </w:rPr>
        <w:t xml:space="preserve"> </w:t>
      </w:r>
      <w:r w:rsidRPr="00911C53">
        <w:rPr>
          <w:rFonts w:ascii="Times New Roman" w:eastAsia="Times New Roman" w:hAnsi="Times New Roman" w:cs="Times New Roman"/>
          <w:lang w:eastAsia="en-US"/>
        </w:rPr>
        <w:t>хил</w:t>
      </w:r>
      <w:r w:rsidRPr="00911C53">
        <w:rPr>
          <w:rFonts w:ascii="Times New Roman" w:eastAsia="Times New Roman" w:hAnsi="Times New Roman" w:cs="Times New Roman"/>
          <w:lang w:val="en-US" w:eastAsia="en-US"/>
        </w:rPr>
        <w:t>. лв.</w:t>
      </w:r>
    </w:p>
    <w:p w:rsidR="001A54F6" w:rsidRPr="00911C53" w:rsidRDefault="001A54F6" w:rsidP="001A54F6">
      <w:pPr>
        <w:tabs>
          <w:tab w:val="left" w:pos="0"/>
          <w:tab w:val="left" w:pos="142"/>
          <w:tab w:val="left" w:pos="284"/>
          <w:tab w:val="left" w:pos="426"/>
        </w:tabs>
        <w:spacing w:after="0" w:line="240" w:lineRule="auto"/>
        <w:ind w:left="1080" w:right="1"/>
        <w:contextualSpacing/>
        <w:jc w:val="both"/>
        <w:rPr>
          <w:rFonts w:ascii="Times New Roman" w:eastAsia="Times New Roman" w:hAnsi="Times New Roman" w:cs="Times New Roman"/>
          <w:lang w:eastAsia="en-US"/>
        </w:rPr>
      </w:pPr>
      <w:r w:rsidRPr="00911C53">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val="en-US" w:eastAsia="en-US"/>
        </w:rPr>
        <w:t xml:space="preserve">- данъчни задължения – </w:t>
      </w:r>
      <w:r w:rsidRPr="00911C53">
        <w:rPr>
          <w:rFonts w:ascii="Times New Roman" w:eastAsia="Times New Roman" w:hAnsi="Times New Roman" w:cs="Times New Roman"/>
          <w:lang w:eastAsia="en-US"/>
        </w:rPr>
        <w:t>4</w:t>
      </w:r>
      <w:r w:rsidR="00600A1D">
        <w:rPr>
          <w:rFonts w:ascii="Times New Roman" w:eastAsia="Times New Roman" w:hAnsi="Times New Roman" w:cs="Times New Roman"/>
          <w:lang w:eastAsia="en-US"/>
        </w:rPr>
        <w:t>94</w:t>
      </w:r>
      <w:r w:rsidRPr="00911C53">
        <w:rPr>
          <w:rFonts w:ascii="Times New Roman" w:eastAsia="Times New Roman" w:hAnsi="Times New Roman" w:cs="Times New Roman"/>
          <w:lang w:eastAsia="en-US"/>
        </w:rPr>
        <w:t xml:space="preserve"> </w:t>
      </w:r>
      <w:r w:rsidRPr="00911C53">
        <w:rPr>
          <w:rFonts w:ascii="Times New Roman" w:eastAsia="Times New Roman" w:hAnsi="Times New Roman" w:cs="Times New Roman"/>
          <w:lang w:val="en-US" w:eastAsia="en-US"/>
        </w:rPr>
        <w:t>х</w:t>
      </w:r>
      <w:r w:rsidRPr="00911C53">
        <w:rPr>
          <w:rFonts w:ascii="Times New Roman" w:eastAsia="Times New Roman" w:hAnsi="Times New Roman" w:cs="Times New Roman"/>
          <w:lang w:eastAsia="en-US"/>
        </w:rPr>
        <w:t>ил</w:t>
      </w:r>
      <w:r w:rsidRPr="00911C53">
        <w:rPr>
          <w:rFonts w:ascii="Times New Roman" w:eastAsia="Times New Roman" w:hAnsi="Times New Roman" w:cs="Times New Roman"/>
          <w:lang w:val="en-US" w:eastAsia="en-US"/>
        </w:rPr>
        <w:t>.лв.</w:t>
      </w:r>
      <w:r w:rsidRPr="00911C53">
        <w:rPr>
          <w:rFonts w:ascii="Times New Roman" w:eastAsia="Times New Roman" w:hAnsi="Times New Roman" w:cs="Times New Roman"/>
          <w:lang w:eastAsia="en-US"/>
        </w:rPr>
        <w:t xml:space="preserve">    в т.ч.</w:t>
      </w:r>
    </w:p>
    <w:p w:rsidR="001A54F6" w:rsidRPr="00911C53" w:rsidRDefault="001A54F6" w:rsidP="001A54F6">
      <w:pPr>
        <w:tabs>
          <w:tab w:val="left" w:pos="0"/>
          <w:tab w:val="left" w:pos="142"/>
          <w:tab w:val="left" w:pos="284"/>
          <w:tab w:val="left" w:pos="426"/>
        </w:tabs>
        <w:spacing w:after="0" w:line="240" w:lineRule="auto"/>
        <w:ind w:left="1080" w:right="1"/>
        <w:contextualSpacing/>
        <w:jc w:val="both"/>
        <w:rPr>
          <w:rFonts w:ascii="Times New Roman" w:eastAsia="Times New Roman" w:hAnsi="Times New Roman" w:cs="Times New Roman"/>
          <w:lang w:eastAsia="en-US"/>
        </w:rPr>
      </w:pPr>
      <w:r w:rsidRPr="00911C53">
        <w:rPr>
          <w:rFonts w:ascii="Times New Roman" w:eastAsia="Times New Roman" w:hAnsi="Times New Roman" w:cs="Times New Roman"/>
          <w:lang w:eastAsia="en-US"/>
        </w:rPr>
        <w:t xml:space="preserve">       А) данъци –                                                 </w:t>
      </w:r>
      <w:r w:rsidR="00045E60">
        <w:rPr>
          <w:rFonts w:ascii="Times New Roman" w:eastAsia="Times New Roman" w:hAnsi="Times New Roman" w:cs="Times New Roman"/>
          <w:lang w:eastAsia="en-US"/>
        </w:rPr>
        <w:t xml:space="preserve">      130</w:t>
      </w:r>
      <w:r w:rsidRPr="00911C53">
        <w:rPr>
          <w:rFonts w:ascii="Times New Roman" w:eastAsia="Times New Roman" w:hAnsi="Times New Roman" w:cs="Times New Roman"/>
          <w:lang w:eastAsia="en-US"/>
        </w:rPr>
        <w:t xml:space="preserve"> хил.лв</w:t>
      </w:r>
    </w:p>
    <w:p w:rsidR="001A54F6" w:rsidRPr="00911C53" w:rsidRDefault="001A54F6" w:rsidP="001A54F6">
      <w:pPr>
        <w:tabs>
          <w:tab w:val="left" w:pos="0"/>
          <w:tab w:val="left" w:pos="142"/>
          <w:tab w:val="left" w:pos="284"/>
          <w:tab w:val="left" w:pos="426"/>
        </w:tabs>
        <w:spacing w:after="0" w:line="240" w:lineRule="auto"/>
        <w:ind w:left="1080" w:right="1"/>
        <w:contextualSpacing/>
        <w:jc w:val="both"/>
        <w:rPr>
          <w:rFonts w:ascii="Times New Roman" w:eastAsia="Times New Roman" w:hAnsi="Times New Roman" w:cs="Times New Roman"/>
          <w:lang w:val="en-US" w:eastAsia="en-US"/>
        </w:rPr>
      </w:pPr>
      <w:r w:rsidRPr="00911C53">
        <w:rPr>
          <w:rFonts w:ascii="Times New Roman" w:eastAsia="Times New Roman" w:hAnsi="Times New Roman" w:cs="Times New Roman"/>
          <w:lang w:eastAsia="en-US"/>
        </w:rPr>
        <w:t xml:space="preserve">       Б) задължения към бюджета /такса ресурс/– </w:t>
      </w:r>
      <w:r w:rsidR="00447AB4">
        <w:rPr>
          <w:rFonts w:ascii="Times New Roman" w:eastAsia="Times New Roman" w:hAnsi="Times New Roman" w:cs="Times New Roman"/>
          <w:lang w:eastAsia="en-US"/>
        </w:rPr>
        <w:t>171</w:t>
      </w:r>
      <w:r w:rsidRPr="00911C53">
        <w:rPr>
          <w:rFonts w:ascii="Times New Roman" w:eastAsia="Times New Roman" w:hAnsi="Times New Roman" w:cs="Times New Roman"/>
          <w:lang w:eastAsia="en-US"/>
        </w:rPr>
        <w:t xml:space="preserve"> хил.лв</w:t>
      </w:r>
    </w:p>
    <w:p w:rsidR="001A54F6" w:rsidRPr="00911C53" w:rsidRDefault="001A54F6" w:rsidP="001A54F6">
      <w:pPr>
        <w:tabs>
          <w:tab w:val="left" w:pos="0"/>
          <w:tab w:val="left" w:pos="142"/>
          <w:tab w:val="left" w:pos="284"/>
          <w:tab w:val="left" w:pos="426"/>
        </w:tabs>
        <w:spacing w:after="0" w:line="240" w:lineRule="auto"/>
        <w:ind w:right="1"/>
        <w:contextualSpacing/>
        <w:jc w:val="both"/>
        <w:rPr>
          <w:rFonts w:ascii="Times New Roman" w:eastAsia="Times New Roman" w:hAnsi="Times New Roman" w:cs="Times New Roman"/>
          <w:bCs/>
          <w:lang w:eastAsia="en-US"/>
        </w:rPr>
      </w:pPr>
      <w:r w:rsidRPr="00911C53">
        <w:rPr>
          <w:rFonts w:ascii="Times New Roman" w:eastAsia="Times New Roman" w:hAnsi="Times New Roman" w:cs="Times New Roman"/>
          <w:bCs/>
          <w:lang w:eastAsia="en-US"/>
        </w:rPr>
        <w:t xml:space="preserve">             </w:t>
      </w:r>
      <w:r w:rsidR="00233ADB">
        <w:rPr>
          <w:rFonts w:ascii="Times New Roman" w:eastAsia="Times New Roman" w:hAnsi="Times New Roman" w:cs="Times New Roman"/>
          <w:bCs/>
          <w:lang w:eastAsia="en-US"/>
        </w:rPr>
        <w:t xml:space="preserve">      </w:t>
      </w:r>
      <w:r w:rsidRPr="00911C53">
        <w:rPr>
          <w:rFonts w:ascii="Times New Roman" w:eastAsia="Times New Roman" w:hAnsi="Times New Roman" w:cs="Times New Roman"/>
          <w:bCs/>
          <w:lang w:eastAsia="en-US"/>
        </w:rPr>
        <w:t xml:space="preserve"> 3.текуща част от нетекущи задължения  - </w:t>
      </w:r>
      <w:r w:rsidR="003C0EDB">
        <w:rPr>
          <w:rFonts w:ascii="Times New Roman" w:eastAsia="Times New Roman" w:hAnsi="Times New Roman" w:cs="Times New Roman"/>
          <w:bCs/>
          <w:lang w:eastAsia="en-US"/>
        </w:rPr>
        <w:t>671</w:t>
      </w:r>
      <w:r w:rsidRPr="00911C53">
        <w:rPr>
          <w:rFonts w:ascii="Times New Roman" w:eastAsia="Times New Roman" w:hAnsi="Times New Roman" w:cs="Times New Roman"/>
          <w:bCs/>
          <w:lang w:eastAsia="en-US"/>
        </w:rPr>
        <w:t xml:space="preserve"> хил.лв  в.т.ч.: </w:t>
      </w:r>
    </w:p>
    <w:p w:rsidR="001A54F6" w:rsidRPr="00911C53" w:rsidRDefault="001A54F6" w:rsidP="001A54F6">
      <w:pPr>
        <w:tabs>
          <w:tab w:val="left" w:pos="0"/>
          <w:tab w:val="left" w:pos="142"/>
          <w:tab w:val="left" w:pos="284"/>
          <w:tab w:val="left" w:pos="426"/>
        </w:tabs>
        <w:spacing w:after="0" w:line="240" w:lineRule="auto"/>
        <w:ind w:left="1080" w:right="1"/>
        <w:contextualSpacing/>
        <w:jc w:val="both"/>
        <w:rPr>
          <w:rFonts w:ascii="Times New Roman" w:eastAsia="Times New Roman" w:hAnsi="Times New Roman" w:cs="Times New Roman"/>
          <w:bCs/>
          <w:lang w:eastAsia="en-US"/>
        </w:rPr>
      </w:pPr>
      <w:r w:rsidRPr="00911C53">
        <w:rPr>
          <w:rFonts w:ascii="Times New Roman" w:eastAsia="Times New Roman" w:hAnsi="Times New Roman" w:cs="Times New Roman"/>
          <w:bCs/>
          <w:lang w:eastAsia="en-US"/>
        </w:rPr>
        <w:t xml:space="preserve">   - към финансови предприятия -         </w:t>
      </w:r>
      <w:r w:rsidR="005773D2">
        <w:rPr>
          <w:rFonts w:ascii="Times New Roman" w:eastAsia="Times New Roman" w:hAnsi="Times New Roman" w:cs="Times New Roman"/>
          <w:bCs/>
          <w:lang w:eastAsia="en-US"/>
        </w:rPr>
        <w:t xml:space="preserve"> 72</w:t>
      </w:r>
      <w:r w:rsidRPr="00911C53">
        <w:rPr>
          <w:rFonts w:ascii="Times New Roman" w:eastAsia="Times New Roman" w:hAnsi="Times New Roman" w:cs="Times New Roman"/>
          <w:bCs/>
          <w:lang w:eastAsia="en-US"/>
        </w:rPr>
        <w:t xml:space="preserve"> хил.лв</w:t>
      </w:r>
    </w:p>
    <w:p w:rsidR="001A54F6" w:rsidRDefault="001A54F6" w:rsidP="001A54F6">
      <w:pPr>
        <w:tabs>
          <w:tab w:val="left" w:pos="0"/>
          <w:tab w:val="left" w:pos="142"/>
          <w:tab w:val="left" w:pos="284"/>
          <w:tab w:val="left" w:pos="426"/>
        </w:tabs>
        <w:spacing w:after="0" w:line="240" w:lineRule="auto"/>
        <w:ind w:left="1080" w:right="1"/>
        <w:contextualSpacing/>
        <w:jc w:val="both"/>
        <w:rPr>
          <w:rFonts w:ascii="Times New Roman" w:eastAsia="Times New Roman" w:hAnsi="Times New Roman" w:cs="Times New Roman"/>
          <w:bCs/>
          <w:lang w:eastAsia="en-US"/>
        </w:rPr>
      </w:pPr>
      <w:r w:rsidRPr="00911C53">
        <w:rPr>
          <w:rFonts w:ascii="Times New Roman" w:eastAsia="Times New Roman" w:hAnsi="Times New Roman" w:cs="Times New Roman"/>
          <w:bCs/>
          <w:lang w:eastAsia="en-US"/>
        </w:rPr>
        <w:t xml:space="preserve">   -Задължения по придобити права – </w:t>
      </w:r>
      <w:r w:rsidR="005773D2">
        <w:rPr>
          <w:rFonts w:ascii="Times New Roman" w:eastAsia="Times New Roman" w:hAnsi="Times New Roman" w:cs="Times New Roman"/>
          <w:bCs/>
          <w:lang w:eastAsia="en-US"/>
        </w:rPr>
        <w:t>521</w:t>
      </w:r>
      <w:r w:rsidRPr="00911C53">
        <w:rPr>
          <w:rFonts w:ascii="Times New Roman" w:eastAsia="Times New Roman" w:hAnsi="Times New Roman" w:cs="Times New Roman"/>
          <w:bCs/>
          <w:lang w:eastAsia="en-US"/>
        </w:rPr>
        <w:t xml:space="preserve"> хил..лв  </w:t>
      </w:r>
    </w:p>
    <w:p w:rsidR="001A54F6" w:rsidRPr="005E2A6C" w:rsidRDefault="001A54F6" w:rsidP="001A54F6">
      <w:pPr>
        <w:spacing w:before="120" w:after="0" w:line="259" w:lineRule="auto"/>
        <w:rPr>
          <w:rFonts w:ascii="Times New Roman" w:eastAsia="Cambria" w:hAnsi="Times New Roman" w:cs="Times New Roman"/>
          <w:b/>
          <w:color w:val="000000"/>
          <w:u w:val="single"/>
        </w:rPr>
      </w:pPr>
      <w:r w:rsidRPr="005E2A6C">
        <w:rPr>
          <w:rFonts w:ascii="Times New Roman" w:eastAsia="Cambria" w:hAnsi="Times New Roman" w:cs="Times New Roman"/>
          <w:b/>
          <w:color w:val="000000"/>
          <w:u w:val="single"/>
        </w:rPr>
        <w:t>Финансови коефициенти</w:t>
      </w:r>
    </w:p>
    <w:p w:rsidR="001A54F6" w:rsidRPr="005E2A6C" w:rsidRDefault="001A54F6" w:rsidP="001A54F6">
      <w:pPr>
        <w:spacing w:before="120" w:after="0" w:line="259" w:lineRule="auto"/>
        <w:rPr>
          <w:rFonts w:ascii="Times New Roman" w:eastAsia="Cambria" w:hAnsi="Times New Roman" w:cs="Times New Roman"/>
          <w:b/>
          <w:i/>
          <w:color w:val="000000"/>
          <w:u w:val="single"/>
          <w:lang w:val="en-US"/>
        </w:rPr>
      </w:pPr>
      <w:r w:rsidRPr="005E2A6C">
        <w:rPr>
          <w:rFonts w:ascii="Times New Roman" w:eastAsia="Cambria" w:hAnsi="Times New Roman" w:cs="Times New Roman"/>
          <w:b/>
          <w:i/>
          <w:color w:val="000000"/>
          <w:u w:val="single"/>
        </w:rPr>
        <w:t>Ликвидност</w:t>
      </w:r>
    </w:p>
    <w:p w:rsidR="001A54F6" w:rsidRDefault="001A54F6" w:rsidP="001A54F6">
      <w:pPr>
        <w:keepNext/>
        <w:spacing w:before="120" w:after="0" w:line="259" w:lineRule="auto"/>
        <w:rPr>
          <w:rFonts w:ascii="Times New Roman" w:eastAsia="Cambria" w:hAnsi="Times New Roman" w:cs="Times New Roman"/>
          <w:b/>
          <w:color w:val="000000"/>
        </w:rPr>
      </w:pPr>
      <w:r w:rsidRPr="005E2A6C">
        <w:rPr>
          <w:rFonts w:ascii="Times New Roman" w:eastAsia="Cambria" w:hAnsi="Times New Roman" w:cs="Times New Roman"/>
          <w:b/>
          <w:color w:val="000000"/>
        </w:rPr>
        <w:t>Таблица № 1</w:t>
      </w:r>
      <w:r w:rsidR="00E44F75">
        <w:rPr>
          <w:rFonts w:ascii="Times New Roman" w:eastAsia="Cambria" w:hAnsi="Times New Roman" w:cs="Times New Roman"/>
          <w:b/>
          <w:color w:val="000000"/>
        </w:rPr>
        <w:t>5</w:t>
      </w:r>
      <w:r w:rsidRPr="005E2A6C">
        <w:rPr>
          <w:rFonts w:ascii="Times New Roman" w:eastAsia="Cambria" w:hAnsi="Times New Roman" w:cs="Times New Roman"/>
          <w:b/>
          <w:color w:val="000000"/>
        </w:rPr>
        <w:t xml:space="preserve"> </w:t>
      </w:r>
    </w:p>
    <w:tbl>
      <w:tblPr>
        <w:tblW w:w="9080" w:type="dxa"/>
        <w:tblInd w:w="55" w:type="dxa"/>
        <w:tblCellMar>
          <w:left w:w="70" w:type="dxa"/>
          <w:right w:w="70" w:type="dxa"/>
        </w:tblCellMar>
        <w:tblLook w:val="04A0" w:firstRow="1" w:lastRow="0" w:firstColumn="1" w:lastColumn="0" w:noHBand="0" w:noVBand="1"/>
      </w:tblPr>
      <w:tblGrid>
        <w:gridCol w:w="876"/>
        <w:gridCol w:w="4440"/>
        <w:gridCol w:w="1357"/>
        <w:gridCol w:w="1292"/>
        <w:gridCol w:w="1115"/>
      </w:tblGrid>
      <w:tr w:rsidR="001A54F6" w:rsidRPr="00911C53" w:rsidTr="00212370">
        <w:trPr>
          <w:trHeight w:val="313"/>
        </w:trPr>
        <w:tc>
          <w:tcPr>
            <w:tcW w:w="876"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1A54F6" w:rsidRPr="00911C53" w:rsidRDefault="001A54F6" w:rsidP="00212370">
            <w:pPr>
              <w:spacing w:after="0" w:line="240" w:lineRule="auto"/>
              <w:jc w:val="center"/>
              <w:rPr>
                <w:rFonts w:ascii="Times New Roman" w:eastAsia="Times New Roman" w:hAnsi="Times New Roman" w:cs="Times New Roman"/>
                <w:b/>
                <w:bCs/>
                <w:lang w:val="en-US" w:eastAsia="en-US"/>
              </w:rPr>
            </w:pPr>
            <w:r w:rsidRPr="00911C53">
              <w:rPr>
                <w:rFonts w:ascii="Times New Roman" w:eastAsia="Times New Roman" w:hAnsi="Times New Roman" w:cs="Times New Roman"/>
                <w:b/>
                <w:bCs/>
                <w:lang w:val="en-US" w:eastAsia="en-US"/>
              </w:rPr>
              <w:t>№</w:t>
            </w:r>
          </w:p>
        </w:tc>
        <w:tc>
          <w:tcPr>
            <w:tcW w:w="4440"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1A54F6" w:rsidRPr="00911C53" w:rsidRDefault="001A54F6" w:rsidP="00212370">
            <w:pPr>
              <w:spacing w:after="0" w:line="240" w:lineRule="auto"/>
              <w:jc w:val="center"/>
              <w:rPr>
                <w:rFonts w:ascii="Times New Roman" w:eastAsia="Times New Roman" w:hAnsi="Times New Roman" w:cs="Times New Roman"/>
                <w:b/>
                <w:bCs/>
                <w:lang w:val="en-US" w:eastAsia="en-US"/>
              </w:rPr>
            </w:pPr>
            <w:r w:rsidRPr="00911C53">
              <w:rPr>
                <w:rFonts w:ascii="Times New Roman" w:eastAsia="Times New Roman" w:hAnsi="Times New Roman" w:cs="Times New Roman"/>
                <w:b/>
                <w:bCs/>
                <w:lang w:val="en-US" w:eastAsia="en-US"/>
              </w:rPr>
              <w:t>Коефициенти</w:t>
            </w:r>
          </w:p>
        </w:tc>
        <w:tc>
          <w:tcPr>
            <w:tcW w:w="1357" w:type="dxa"/>
            <w:tcBorders>
              <w:top w:val="single" w:sz="8" w:space="0" w:color="auto"/>
              <w:left w:val="nil"/>
              <w:bottom w:val="single" w:sz="8" w:space="0" w:color="auto"/>
              <w:right w:val="single" w:sz="8" w:space="0" w:color="auto"/>
            </w:tcBorders>
            <w:shd w:val="clear" w:color="000000" w:fill="8DB4E2"/>
            <w:noWrap/>
            <w:vAlign w:val="center"/>
            <w:hideMark/>
          </w:tcPr>
          <w:p w:rsidR="001A54F6" w:rsidRPr="00911C53" w:rsidRDefault="001A54F6" w:rsidP="0059260F">
            <w:pPr>
              <w:spacing w:after="0" w:line="240" w:lineRule="auto"/>
              <w:jc w:val="center"/>
              <w:rPr>
                <w:rFonts w:ascii="Times New Roman" w:eastAsia="Times New Roman" w:hAnsi="Times New Roman" w:cs="Times New Roman"/>
                <w:b/>
                <w:bCs/>
                <w:sz w:val="18"/>
                <w:szCs w:val="18"/>
                <w:lang w:val="en-US" w:eastAsia="en-US"/>
              </w:rPr>
            </w:pPr>
            <w:r w:rsidRPr="00911C53">
              <w:rPr>
                <w:rFonts w:ascii="Times New Roman" w:eastAsia="Times New Roman" w:hAnsi="Times New Roman" w:cs="Times New Roman"/>
                <w:b/>
                <w:bCs/>
                <w:sz w:val="18"/>
                <w:szCs w:val="18"/>
                <w:lang w:val="en-US" w:eastAsia="en-US"/>
              </w:rPr>
              <w:t>3</w:t>
            </w:r>
            <w:r w:rsidR="007A1566">
              <w:rPr>
                <w:rFonts w:ascii="Times New Roman" w:eastAsia="Times New Roman" w:hAnsi="Times New Roman" w:cs="Times New Roman"/>
                <w:b/>
                <w:bCs/>
                <w:sz w:val="18"/>
                <w:szCs w:val="18"/>
                <w:lang w:eastAsia="en-US"/>
              </w:rPr>
              <w:t>1</w:t>
            </w:r>
            <w:r w:rsidRPr="00911C53">
              <w:rPr>
                <w:rFonts w:ascii="Times New Roman" w:eastAsia="Times New Roman" w:hAnsi="Times New Roman" w:cs="Times New Roman"/>
                <w:b/>
                <w:bCs/>
                <w:sz w:val="18"/>
                <w:szCs w:val="18"/>
                <w:lang w:val="en-US" w:eastAsia="en-US"/>
              </w:rPr>
              <w:t>.0</w:t>
            </w:r>
            <w:r w:rsidR="007A1566">
              <w:rPr>
                <w:rFonts w:ascii="Times New Roman" w:eastAsia="Times New Roman" w:hAnsi="Times New Roman" w:cs="Times New Roman"/>
                <w:b/>
                <w:bCs/>
                <w:sz w:val="18"/>
                <w:szCs w:val="18"/>
                <w:lang w:eastAsia="en-US"/>
              </w:rPr>
              <w:t>3</w:t>
            </w:r>
            <w:r w:rsidRPr="00911C53">
              <w:rPr>
                <w:rFonts w:ascii="Times New Roman" w:eastAsia="Times New Roman" w:hAnsi="Times New Roman" w:cs="Times New Roman"/>
                <w:b/>
                <w:bCs/>
                <w:sz w:val="18"/>
                <w:szCs w:val="18"/>
                <w:lang w:val="en-US" w:eastAsia="en-US"/>
              </w:rPr>
              <w:t>.20</w:t>
            </w:r>
            <w:r w:rsidR="007A1566">
              <w:rPr>
                <w:rFonts w:ascii="Times New Roman" w:eastAsia="Times New Roman" w:hAnsi="Times New Roman" w:cs="Times New Roman"/>
                <w:b/>
                <w:bCs/>
                <w:sz w:val="18"/>
                <w:szCs w:val="18"/>
                <w:lang w:eastAsia="en-US"/>
              </w:rPr>
              <w:t>20</w:t>
            </w:r>
            <w:r w:rsidRPr="00911C53">
              <w:rPr>
                <w:rFonts w:ascii="Times New Roman" w:eastAsia="Times New Roman" w:hAnsi="Times New Roman" w:cs="Times New Roman"/>
                <w:b/>
                <w:bCs/>
                <w:sz w:val="18"/>
                <w:szCs w:val="18"/>
                <w:lang w:val="en-US" w:eastAsia="en-US"/>
              </w:rPr>
              <w:t xml:space="preserve"> г.</w:t>
            </w:r>
          </w:p>
        </w:tc>
        <w:tc>
          <w:tcPr>
            <w:tcW w:w="1292" w:type="dxa"/>
            <w:tcBorders>
              <w:top w:val="single" w:sz="8" w:space="0" w:color="auto"/>
              <w:left w:val="nil"/>
              <w:bottom w:val="single" w:sz="8" w:space="0" w:color="auto"/>
              <w:right w:val="single" w:sz="8" w:space="0" w:color="auto"/>
            </w:tcBorders>
            <w:shd w:val="clear" w:color="000000" w:fill="8DB4E2"/>
            <w:noWrap/>
            <w:vAlign w:val="center"/>
            <w:hideMark/>
          </w:tcPr>
          <w:p w:rsidR="001A54F6" w:rsidRPr="00911C53" w:rsidRDefault="001A54F6" w:rsidP="00212370">
            <w:pPr>
              <w:spacing w:after="0" w:line="240" w:lineRule="auto"/>
              <w:jc w:val="center"/>
              <w:rPr>
                <w:rFonts w:ascii="Times New Roman" w:eastAsia="Times New Roman" w:hAnsi="Times New Roman" w:cs="Times New Roman"/>
                <w:b/>
                <w:bCs/>
                <w:sz w:val="18"/>
                <w:szCs w:val="18"/>
                <w:lang w:val="en-US" w:eastAsia="en-US"/>
              </w:rPr>
            </w:pPr>
            <w:r w:rsidRPr="00911C53">
              <w:rPr>
                <w:rFonts w:ascii="Times New Roman" w:eastAsia="Times New Roman" w:hAnsi="Times New Roman" w:cs="Times New Roman"/>
                <w:b/>
                <w:bCs/>
                <w:sz w:val="18"/>
                <w:szCs w:val="18"/>
                <w:lang w:val="en-US" w:eastAsia="en-US"/>
              </w:rPr>
              <w:t>31.12.201</w:t>
            </w:r>
            <w:r w:rsidR="007A1566">
              <w:rPr>
                <w:rFonts w:ascii="Times New Roman" w:eastAsia="Times New Roman" w:hAnsi="Times New Roman" w:cs="Times New Roman"/>
                <w:b/>
                <w:bCs/>
                <w:sz w:val="18"/>
                <w:szCs w:val="18"/>
                <w:lang w:eastAsia="en-US"/>
              </w:rPr>
              <w:t>9</w:t>
            </w:r>
            <w:r w:rsidRPr="00911C53">
              <w:rPr>
                <w:rFonts w:ascii="Times New Roman" w:eastAsia="Times New Roman" w:hAnsi="Times New Roman" w:cs="Times New Roman"/>
                <w:b/>
                <w:bCs/>
                <w:sz w:val="18"/>
                <w:szCs w:val="18"/>
                <w:lang w:val="en-US" w:eastAsia="en-US"/>
              </w:rPr>
              <w:t xml:space="preserve"> г.</w:t>
            </w:r>
          </w:p>
        </w:tc>
        <w:tc>
          <w:tcPr>
            <w:tcW w:w="1115" w:type="dxa"/>
            <w:tcBorders>
              <w:top w:val="single" w:sz="8" w:space="0" w:color="auto"/>
              <w:left w:val="nil"/>
              <w:bottom w:val="single" w:sz="8" w:space="0" w:color="auto"/>
              <w:right w:val="nil"/>
            </w:tcBorders>
            <w:shd w:val="clear" w:color="000000" w:fill="8DB4E2"/>
            <w:noWrap/>
            <w:vAlign w:val="center"/>
            <w:hideMark/>
          </w:tcPr>
          <w:p w:rsidR="001A54F6" w:rsidRPr="00911C53" w:rsidRDefault="001A54F6" w:rsidP="00212370">
            <w:pPr>
              <w:spacing w:after="0" w:line="240" w:lineRule="auto"/>
              <w:jc w:val="center"/>
              <w:rPr>
                <w:rFonts w:ascii="Times New Roman" w:eastAsia="Times New Roman" w:hAnsi="Times New Roman" w:cs="Times New Roman"/>
                <w:b/>
                <w:bCs/>
                <w:sz w:val="18"/>
                <w:szCs w:val="18"/>
                <w:lang w:val="en-US" w:eastAsia="en-US"/>
              </w:rPr>
            </w:pPr>
            <w:r w:rsidRPr="00911C53">
              <w:rPr>
                <w:rFonts w:ascii="Times New Roman" w:eastAsia="Times New Roman" w:hAnsi="Times New Roman" w:cs="Times New Roman"/>
                <w:b/>
                <w:bCs/>
                <w:sz w:val="18"/>
                <w:szCs w:val="18"/>
                <w:lang w:val="en-US" w:eastAsia="en-US"/>
              </w:rPr>
              <w:t>Разлика</w:t>
            </w:r>
          </w:p>
        </w:tc>
      </w:tr>
      <w:tr w:rsidR="001A54F6" w:rsidRPr="00911C53" w:rsidTr="00212370">
        <w:trPr>
          <w:trHeight w:val="346"/>
        </w:trPr>
        <w:tc>
          <w:tcPr>
            <w:tcW w:w="876" w:type="dxa"/>
            <w:vMerge/>
            <w:tcBorders>
              <w:top w:val="single" w:sz="8" w:space="0" w:color="auto"/>
              <w:left w:val="single" w:sz="8" w:space="0" w:color="auto"/>
              <w:bottom w:val="single" w:sz="8" w:space="0" w:color="000000"/>
              <w:right w:val="single" w:sz="8" w:space="0" w:color="auto"/>
            </w:tcBorders>
            <w:vAlign w:val="center"/>
            <w:hideMark/>
          </w:tcPr>
          <w:p w:rsidR="001A54F6" w:rsidRPr="00911C53" w:rsidRDefault="001A54F6" w:rsidP="00212370">
            <w:pPr>
              <w:spacing w:after="0" w:line="240" w:lineRule="auto"/>
              <w:rPr>
                <w:rFonts w:ascii="Times New Roman" w:eastAsia="Times New Roman" w:hAnsi="Times New Roman" w:cs="Times New Roman"/>
                <w:b/>
                <w:bCs/>
                <w:lang w:val="en-US" w:eastAsia="en-US"/>
              </w:rPr>
            </w:pPr>
          </w:p>
        </w:tc>
        <w:tc>
          <w:tcPr>
            <w:tcW w:w="4440" w:type="dxa"/>
            <w:vMerge/>
            <w:tcBorders>
              <w:top w:val="single" w:sz="8" w:space="0" w:color="auto"/>
              <w:left w:val="single" w:sz="8" w:space="0" w:color="auto"/>
              <w:bottom w:val="single" w:sz="8" w:space="0" w:color="000000"/>
              <w:right w:val="single" w:sz="8" w:space="0" w:color="auto"/>
            </w:tcBorders>
            <w:vAlign w:val="center"/>
            <w:hideMark/>
          </w:tcPr>
          <w:p w:rsidR="001A54F6" w:rsidRPr="00911C53" w:rsidRDefault="001A54F6" w:rsidP="00212370">
            <w:pPr>
              <w:spacing w:after="0" w:line="240" w:lineRule="auto"/>
              <w:rPr>
                <w:rFonts w:ascii="Times New Roman" w:eastAsia="Times New Roman" w:hAnsi="Times New Roman" w:cs="Times New Roman"/>
                <w:b/>
                <w:bCs/>
                <w:lang w:val="en-US" w:eastAsia="en-US"/>
              </w:rPr>
            </w:pPr>
          </w:p>
        </w:tc>
        <w:tc>
          <w:tcPr>
            <w:tcW w:w="1357" w:type="dxa"/>
            <w:tcBorders>
              <w:top w:val="nil"/>
              <w:left w:val="nil"/>
              <w:bottom w:val="single" w:sz="8" w:space="0" w:color="auto"/>
              <w:right w:val="single" w:sz="8" w:space="0" w:color="auto"/>
            </w:tcBorders>
            <w:shd w:val="clear" w:color="000000" w:fill="8DB4E2"/>
            <w:noWrap/>
            <w:vAlign w:val="center"/>
            <w:hideMark/>
          </w:tcPr>
          <w:p w:rsidR="001A54F6" w:rsidRPr="00911C53" w:rsidRDefault="001A54F6" w:rsidP="00212370">
            <w:pPr>
              <w:spacing w:after="0" w:line="240" w:lineRule="auto"/>
              <w:jc w:val="center"/>
              <w:rPr>
                <w:rFonts w:ascii="Times New Roman" w:eastAsia="Times New Roman" w:hAnsi="Times New Roman" w:cs="Times New Roman"/>
                <w:b/>
                <w:bCs/>
                <w:lang w:val="en-US" w:eastAsia="en-US"/>
              </w:rPr>
            </w:pPr>
            <w:r w:rsidRPr="00911C53">
              <w:rPr>
                <w:rFonts w:ascii="Times New Roman" w:eastAsia="Times New Roman" w:hAnsi="Times New Roman" w:cs="Times New Roman"/>
                <w:b/>
                <w:bCs/>
                <w:lang w:val="en-US" w:eastAsia="en-US"/>
              </w:rPr>
              <w:t>хил. лв.</w:t>
            </w:r>
          </w:p>
        </w:tc>
        <w:tc>
          <w:tcPr>
            <w:tcW w:w="1292" w:type="dxa"/>
            <w:tcBorders>
              <w:top w:val="nil"/>
              <w:left w:val="nil"/>
              <w:bottom w:val="single" w:sz="8" w:space="0" w:color="auto"/>
              <w:right w:val="single" w:sz="8" w:space="0" w:color="auto"/>
            </w:tcBorders>
            <w:shd w:val="clear" w:color="000000" w:fill="8DB4E2"/>
            <w:noWrap/>
            <w:vAlign w:val="center"/>
            <w:hideMark/>
          </w:tcPr>
          <w:p w:rsidR="001A54F6" w:rsidRPr="00911C53" w:rsidRDefault="001A54F6" w:rsidP="00212370">
            <w:pPr>
              <w:spacing w:after="0" w:line="240" w:lineRule="auto"/>
              <w:jc w:val="center"/>
              <w:rPr>
                <w:rFonts w:ascii="Times New Roman" w:eastAsia="Times New Roman" w:hAnsi="Times New Roman" w:cs="Times New Roman"/>
                <w:b/>
                <w:bCs/>
                <w:lang w:val="en-US" w:eastAsia="en-US"/>
              </w:rPr>
            </w:pPr>
            <w:r w:rsidRPr="00911C53">
              <w:rPr>
                <w:rFonts w:ascii="Times New Roman" w:eastAsia="Times New Roman" w:hAnsi="Times New Roman" w:cs="Times New Roman"/>
                <w:b/>
                <w:bCs/>
                <w:lang w:val="en-US" w:eastAsia="en-US"/>
              </w:rPr>
              <w:t>хил. лв.</w:t>
            </w:r>
          </w:p>
        </w:tc>
        <w:tc>
          <w:tcPr>
            <w:tcW w:w="1115" w:type="dxa"/>
            <w:tcBorders>
              <w:top w:val="nil"/>
              <w:left w:val="nil"/>
              <w:bottom w:val="single" w:sz="8" w:space="0" w:color="auto"/>
              <w:right w:val="single" w:sz="8" w:space="0" w:color="auto"/>
            </w:tcBorders>
            <w:shd w:val="clear" w:color="000000" w:fill="8DB4E2"/>
            <w:noWrap/>
            <w:vAlign w:val="center"/>
            <w:hideMark/>
          </w:tcPr>
          <w:p w:rsidR="001A54F6" w:rsidRPr="00911C53" w:rsidRDefault="001A54F6" w:rsidP="00212370">
            <w:pPr>
              <w:spacing w:after="0" w:line="240" w:lineRule="auto"/>
              <w:jc w:val="center"/>
              <w:rPr>
                <w:rFonts w:ascii="Times New Roman" w:eastAsia="Times New Roman" w:hAnsi="Times New Roman" w:cs="Times New Roman"/>
                <w:b/>
                <w:bCs/>
                <w:lang w:val="en-US" w:eastAsia="en-US"/>
              </w:rPr>
            </w:pPr>
            <w:r w:rsidRPr="00911C53">
              <w:rPr>
                <w:rFonts w:ascii="Times New Roman" w:eastAsia="Times New Roman" w:hAnsi="Times New Roman" w:cs="Times New Roman"/>
                <w:b/>
                <w:bCs/>
                <w:lang w:val="en-US" w:eastAsia="en-US"/>
              </w:rPr>
              <w:t>хил. лв.</w:t>
            </w:r>
          </w:p>
        </w:tc>
      </w:tr>
      <w:tr w:rsidR="001A54F6" w:rsidRPr="00911C53" w:rsidTr="00212370">
        <w:trPr>
          <w:trHeight w:val="365"/>
        </w:trPr>
        <w:tc>
          <w:tcPr>
            <w:tcW w:w="876" w:type="dxa"/>
            <w:tcBorders>
              <w:top w:val="nil"/>
              <w:left w:val="single" w:sz="8" w:space="0" w:color="auto"/>
              <w:bottom w:val="single" w:sz="8" w:space="0" w:color="auto"/>
              <w:right w:val="single" w:sz="8" w:space="0" w:color="auto"/>
            </w:tcBorders>
            <w:shd w:val="clear" w:color="auto" w:fill="auto"/>
            <w:noWrap/>
            <w:vAlign w:val="center"/>
            <w:hideMark/>
          </w:tcPr>
          <w:p w:rsidR="001A54F6" w:rsidRPr="00911C53" w:rsidRDefault="001A54F6" w:rsidP="00212370">
            <w:pPr>
              <w:spacing w:after="0" w:line="240" w:lineRule="auto"/>
              <w:jc w:val="center"/>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 </w:t>
            </w:r>
          </w:p>
        </w:tc>
        <w:tc>
          <w:tcPr>
            <w:tcW w:w="4440" w:type="dxa"/>
            <w:tcBorders>
              <w:top w:val="nil"/>
              <w:left w:val="nil"/>
              <w:bottom w:val="single" w:sz="8" w:space="0" w:color="auto"/>
              <w:right w:val="nil"/>
            </w:tcBorders>
            <w:shd w:val="clear" w:color="auto" w:fill="auto"/>
            <w:noWrap/>
            <w:vAlign w:val="center"/>
            <w:hideMark/>
          </w:tcPr>
          <w:p w:rsidR="001A54F6" w:rsidRPr="00911C53" w:rsidRDefault="001A54F6" w:rsidP="00212370">
            <w:pPr>
              <w:spacing w:after="0" w:line="240" w:lineRule="auto"/>
              <w:rPr>
                <w:rFonts w:ascii="Times New Roman" w:eastAsia="Times New Roman" w:hAnsi="Times New Roman" w:cs="Times New Roman"/>
                <w:b/>
                <w:bCs/>
                <w:lang w:val="en-US" w:eastAsia="en-US"/>
              </w:rPr>
            </w:pPr>
            <w:r w:rsidRPr="00911C53">
              <w:rPr>
                <w:rFonts w:ascii="Times New Roman" w:eastAsia="Times New Roman" w:hAnsi="Times New Roman" w:cs="Times New Roman"/>
                <w:b/>
                <w:bCs/>
                <w:lang w:val="en-US" w:eastAsia="en-US"/>
              </w:rPr>
              <w:t>Ликвидност</w:t>
            </w: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rsidR="001A54F6" w:rsidRPr="00911C53" w:rsidRDefault="001A54F6" w:rsidP="00212370">
            <w:pPr>
              <w:spacing w:after="0" w:line="240" w:lineRule="auto"/>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 </w:t>
            </w:r>
          </w:p>
        </w:tc>
        <w:tc>
          <w:tcPr>
            <w:tcW w:w="1292" w:type="dxa"/>
            <w:tcBorders>
              <w:top w:val="nil"/>
              <w:left w:val="nil"/>
              <w:bottom w:val="single" w:sz="8" w:space="0" w:color="auto"/>
              <w:right w:val="single" w:sz="8" w:space="0" w:color="auto"/>
            </w:tcBorders>
            <w:shd w:val="clear" w:color="auto" w:fill="auto"/>
            <w:noWrap/>
            <w:vAlign w:val="center"/>
            <w:hideMark/>
          </w:tcPr>
          <w:p w:rsidR="001A54F6" w:rsidRPr="00911C53" w:rsidRDefault="001A54F6" w:rsidP="00212370">
            <w:pPr>
              <w:spacing w:after="0" w:line="240" w:lineRule="auto"/>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 </w:t>
            </w:r>
          </w:p>
        </w:tc>
        <w:tc>
          <w:tcPr>
            <w:tcW w:w="1115" w:type="dxa"/>
            <w:tcBorders>
              <w:top w:val="nil"/>
              <w:left w:val="nil"/>
              <w:bottom w:val="single" w:sz="8" w:space="0" w:color="auto"/>
              <w:right w:val="single" w:sz="8" w:space="0" w:color="auto"/>
            </w:tcBorders>
            <w:shd w:val="clear" w:color="auto" w:fill="auto"/>
            <w:noWrap/>
            <w:vAlign w:val="center"/>
            <w:hideMark/>
          </w:tcPr>
          <w:p w:rsidR="001A54F6" w:rsidRPr="00911C53" w:rsidRDefault="001A54F6" w:rsidP="00212370">
            <w:pPr>
              <w:spacing w:after="0" w:line="240" w:lineRule="auto"/>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 </w:t>
            </w:r>
          </w:p>
        </w:tc>
      </w:tr>
      <w:tr w:rsidR="001A54F6" w:rsidRPr="00911C53" w:rsidTr="00212370">
        <w:trPr>
          <w:trHeight w:val="365"/>
        </w:trPr>
        <w:tc>
          <w:tcPr>
            <w:tcW w:w="876" w:type="dxa"/>
            <w:tcBorders>
              <w:top w:val="nil"/>
              <w:left w:val="single" w:sz="8" w:space="0" w:color="auto"/>
              <w:bottom w:val="single" w:sz="8" w:space="0" w:color="auto"/>
              <w:right w:val="single" w:sz="8" w:space="0" w:color="auto"/>
            </w:tcBorders>
            <w:shd w:val="clear" w:color="auto" w:fill="auto"/>
            <w:noWrap/>
            <w:vAlign w:val="center"/>
            <w:hideMark/>
          </w:tcPr>
          <w:p w:rsidR="001A54F6" w:rsidRPr="00911C53" w:rsidRDefault="001A54F6" w:rsidP="00212370">
            <w:pPr>
              <w:spacing w:after="0" w:line="240" w:lineRule="auto"/>
              <w:jc w:val="right"/>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1</w:t>
            </w:r>
          </w:p>
        </w:tc>
        <w:tc>
          <w:tcPr>
            <w:tcW w:w="4440" w:type="dxa"/>
            <w:tcBorders>
              <w:top w:val="nil"/>
              <w:left w:val="nil"/>
              <w:bottom w:val="single" w:sz="8" w:space="0" w:color="auto"/>
              <w:right w:val="nil"/>
            </w:tcBorders>
            <w:shd w:val="clear" w:color="auto" w:fill="auto"/>
            <w:noWrap/>
            <w:vAlign w:val="center"/>
            <w:hideMark/>
          </w:tcPr>
          <w:p w:rsidR="001A54F6" w:rsidRPr="00911C53" w:rsidRDefault="001A54F6" w:rsidP="00212370">
            <w:pPr>
              <w:spacing w:after="0" w:line="240" w:lineRule="auto"/>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Обща ликвидност</w:t>
            </w: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rsidR="001A54F6" w:rsidRPr="007A1566" w:rsidRDefault="001A54F6" w:rsidP="00B42C54">
            <w:pPr>
              <w:spacing w:after="0" w:line="240" w:lineRule="auto"/>
              <w:jc w:val="right"/>
              <w:rPr>
                <w:rFonts w:ascii="Times New Roman" w:eastAsia="Times New Roman" w:hAnsi="Times New Roman" w:cs="Times New Roman"/>
                <w:lang w:eastAsia="en-US"/>
              </w:rPr>
            </w:pPr>
            <w:r w:rsidRPr="00911C53">
              <w:rPr>
                <w:rFonts w:ascii="Times New Roman" w:eastAsia="Times New Roman" w:hAnsi="Times New Roman" w:cs="Times New Roman"/>
                <w:lang w:val="en-US" w:eastAsia="en-US"/>
              </w:rPr>
              <w:t>1.</w:t>
            </w:r>
            <w:r w:rsidR="007A1566">
              <w:rPr>
                <w:rFonts w:ascii="Times New Roman" w:eastAsia="Times New Roman" w:hAnsi="Times New Roman" w:cs="Times New Roman"/>
                <w:lang w:eastAsia="en-US"/>
              </w:rPr>
              <w:t>18</w:t>
            </w:r>
          </w:p>
        </w:tc>
        <w:tc>
          <w:tcPr>
            <w:tcW w:w="1292" w:type="dxa"/>
            <w:tcBorders>
              <w:top w:val="nil"/>
              <w:left w:val="nil"/>
              <w:bottom w:val="single" w:sz="8" w:space="0" w:color="auto"/>
              <w:right w:val="single" w:sz="8" w:space="0" w:color="auto"/>
            </w:tcBorders>
            <w:shd w:val="clear" w:color="auto" w:fill="auto"/>
            <w:noWrap/>
            <w:vAlign w:val="center"/>
            <w:hideMark/>
          </w:tcPr>
          <w:p w:rsidR="001A54F6" w:rsidRPr="00911C53" w:rsidRDefault="001A54F6" w:rsidP="00212370">
            <w:pPr>
              <w:spacing w:after="0" w:line="240" w:lineRule="auto"/>
              <w:jc w:val="right"/>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1.22</w:t>
            </w:r>
          </w:p>
        </w:tc>
        <w:tc>
          <w:tcPr>
            <w:tcW w:w="1115" w:type="dxa"/>
            <w:tcBorders>
              <w:top w:val="nil"/>
              <w:left w:val="nil"/>
              <w:bottom w:val="single" w:sz="8" w:space="0" w:color="auto"/>
              <w:right w:val="single" w:sz="8" w:space="0" w:color="auto"/>
            </w:tcBorders>
            <w:shd w:val="clear" w:color="auto" w:fill="auto"/>
            <w:noWrap/>
            <w:vAlign w:val="center"/>
            <w:hideMark/>
          </w:tcPr>
          <w:p w:rsidR="001A54F6" w:rsidRPr="000751E2" w:rsidRDefault="007A1566" w:rsidP="00B42C54">
            <w:pPr>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-0,04</w:t>
            </w:r>
          </w:p>
        </w:tc>
      </w:tr>
      <w:tr w:rsidR="001A54F6" w:rsidRPr="00911C53" w:rsidTr="00212370">
        <w:trPr>
          <w:trHeight w:val="365"/>
        </w:trPr>
        <w:tc>
          <w:tcPr>
            <w:tcW w:w="876" w:type="dxa"/>
            <w:tcBorders>
              <w:top w:val="nil"/>
              <w:left w:val="single" w:sz="8" w:space="0" w:color="auto"/>
              <w:bottom w:val="single" w:sz="8" w:space="0" w:color="auto"/>
              <w:right w:val="single" w:sz="8" w:space="0" w:color="auto"/>
            </w:tcBorders>
            <w:shd w:val="clear" w:color="auto" w:fill="auto"/>
            <w:noWrap/>
            <w:vAlign w:val="center"/>
            <w:hideMark/>
          </w:tcPr>
          <w:p w:rsidR="001A54F6" w:rsidRPr="00911C53" w:rsidRDefault="001A54F6" w:rsidP="00212370">
            <w:pPr>
              <w:spacing w:after="0" w:line="240" w:lineRule="auto"/>
              <w:jc w:val="right"/>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2</w:t>
            </w:r>
          </w:p>
        </w:tc>
        <w:tc>
          <w:tcPr>
            <w:tcW w:w="4440" w:type="dxa"/>
            <w:tcBorders>
              <w:top w:val="nil"/>
              <w:left w:val="nil"/>
              <w:bottom w:val="single" w:sz="8" w:space="0" w:color="auto"/>
              <w:right w:val="nil"/>
            </w:tcBorders>
            <w:shd w:val="clear" w:color="auto" w:fill="auto"/>
            <w:noWrap/>
            <w:vAlign w:val="center"/>
            <w:hideMark/>
          </w:tcPr>
          <w:p w:rsidR="001A54F6" w:rsidRPr="00911C53" w:rsidRDefault="001A54F6" w:rsidP="00212370">
            <w:pPr>
              <w:spacing w:after="0" w:line="240" w:lineRule="auto"/>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Бърза ликвидност</w:t>
            </w: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rsidR="001A54F6" w:rsidRPr="007A1566" w:rsidRDefault="000751E2" w:rsidP="00B42C54">
            <w:pPr>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val="en-US" w:eastAsia="en-US"/>
              </w:rPr>
              <w:t>0.</w:t>
            </w:r>
            <w:r w:rsidR="007A1566">
              <w:rPr>
                <w:rFonts w:ascii="Times New Roman" w:eastAsia="Times New Roman" w:hAnsi="Times New Roman" w:cs="Times New Roman"/>
                <w:lang w:eastAsia="en-US"/>
              </w:rPr>
              <w:t>79</w:t>
            </w:r>
          </w:p>
        </w:tc>
        <w:tc>
          <w:tcPr>
            <w:tcW w:w="1292" w:type="dxa"/>
            <w:tcBorders>
              <w:top w:val="nil"/>
              <w:left w:val="nil"/>
              <w:bottom w:val="single" w:sz="8" w:space="0" w:color="auto"/>
              <w:right w:val="single" w:sz="8" w:space="0" w:color="auto"/>
            </w:tcBorders>
            <w:shd w:val="clear" w:color="auto" w:fill="auto"/>
            <w:noWrap/>
            <w:vAlign w:val="center"/>
            <w:hideMark/>
          </w:tcPr>
          <w:p w:rsidR="001A54F6" w:rsidRPr="007A1566" w:rsidRDefault="001A54F6" w:rsidP="00212370">
            <w:pPr>
              <w:spacing w:after="0" w:line="240" w:lineRule="auto"/>
              <w:jc w:val="right"/>
              <w:rPr>
                <w:rFonts w:ascii="Times New Roman" w:eastAsia="Times New Roman" w:hAnsi="Times New Roman" w:cs="Times New Roman"/>
                <w:lang w:eastAsia="en-US"/>
              </w:rPr>
            </w:pPr>
            <w:r w:rsidRPr="00911C53">
              <w:rPr>
                <w:rFonts w:ascii="Times New Roman" w:eastAsia="Times New Roman" w:hAnsi="Times New Roman" w:cs="Times New Roman"/>
                <w:lang w:val="en-US" w:eastAsia="en-US"/>
              </w:rPr>
              <w:t>0.</w:t>
            </w:r>
            <w:r w:rsidR="007A1566">
              <w:rPr>
                <w:rFonts w:ascii="Times New Roman" w:eastAsia="Times New Roman" w:hAnsi="Times New Roman" w:cs="Times New Roman"/>
                <w:lang w:eastAsia="en-US"/>
              </w:rPr>
              <w:t>87</w:t>
            </w:r>
          </w:p>
        </w:tc>
        <w:tc>
          <w:tcPr>
            <w:tcW w:w="1115" w:type="dxa"/>
            <w:tcBorders>
              <w:top w:val="nil"/>
              <w:left w:val="nil"/>
              <w:bottom w:val="single" w:sz="8" w:space="0" w:color="auto"/>
              <w:right w:val="single" w:sz="8" w:space="0" w:color="auto"/>
            </w:tcBorders>
            <w:shd w:val="clear" w:color="auto" w:fill="auto"/>
            <w:noWrap/>
            <w:vAlign w:val="center"/>
            <w:hideMark/>
          </w:tcPr>
          <w:p w:rsidR="001A54F6" w:rsidRPr="000751E2" w:rsidRDefault="007A1566" w:rsidP="00B42C54">
            <w:pPr>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w:t>
            </w:r>
            <w:r w:rsidR="000751E2">
              <w:rPr>
                <w:rFonts w:ascii="Times New Roman" w:eastAsia="Times New Roman" w:hAnsi="Times New Roman" w:cs="Times New Roman"/>
                <w:lang w:eastAsia="en-US"/>
              </w:rPr>
              <w:t>0,0</w:t>
            </w:r>
            <w:r>
              <w:rPr>
                <w:rFonts w:ascii="Times New Roman" w:eastAsia="Times New Roman" w:hAnsi="Times New Roman" w:cs="Times New Roman"/>
                <w:lang w:eastAsia="en-US"/>
              </w:rPr>
              <w:t>8</w:t>
            </w:r>
          </w:p>
        </w:tc>
      </w:tr>
      <w:tr w:rsidR="001A54F6" w:rsidRPr="00911C53" w:rsidTr="00212370">
        <w:trPr>
          <w:trHeight w:val="365"/>
        </w:trPr>
        <w:tc>
          <w:tcPr>
            <w:tcW w:w="876" w:type="dxa"/>
            <w:tcBorders>
              <w:top w:val="nil"/>
              <w:left w:val="single" w:sz="8" w:space="0" w:color="auto"/>
              <w:bottom w:val="single" w:sz="8" w:space="0" w:color="auto"/>
              <w:right w:val="single" w:sz="8" w:space="0" w:color="auto"/>
            </w:tcBorders>
            <w:shd w:val="clear" w:color="auto" w:fill="auto"/>
            <w:noWrap/>
            <w:vAlign w:val="center"/>
            <w:hideMark/>
          </w:tcPr>
          <w:p w:rsidR="001A54F6" w:rsidRPr="00911C53" w:rsidRDefault="001A54F6" w:rsidP="00212370">
            <w:pPr>
              <w:spacing w:after="0" w:line="240" w:lineRule="auto"/>
              <w:jc w:val="right"/>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3</w:t>
            </w:r>
          </w:p>
        </w:tc>
        <w:tc>
          <w:tcPr>
            <w:tcW w:w="4440" w:type="dxa"/>
            <w:tcBorders>
              <w:top w:val="nil"/>
              <w:left w:val="nil"/>
              <w:bottom w:val="single" w:sz="8" w:space="0" w:color="auto"/>
              <w:right w:val="nil"/>
            </w:tcBorders>
            <w:shd w:val="clear" w:color="auto" w:fill="auto"/>
            <w:noWrap/>
            <w:vAlign w:val="center"/>
            <w:hideMark/>
          </w:tcPr>
          <w:p w:rsidR="001A54F6" w:rsidRPr="00911C53" w:rsidRDefault="001A54F6" w:rsidP="00212370">
            <w:pPr>
              <w:spacing w:after="0" w:line="240" w:lineRule="auto"/>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Незабавна ликвидност</w:t>
            </w: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rsidR="001A54F6" w:rsidRPr="000751E2" w:rsidRDefault="001A54F6" w:rsidP="000751E2">
            <w:pPr>
              <w:spacing w:after="0" w:line="240" w:lineRule="auto"/>
              <w:jc w:val="right"/>
              <w:rPr>
                <w:rFonts w:ascii="Times New Roman" w:eastAsia="Times New Roman" w:hAnsi="Times New Roman" w:cs="Times New Roman"/>
                <w:lang w:eastAsia="en-US"/>
              </w:rPr>
            </w:pPr>
            <w:r w:rsidRPr="00911C53">
              <w:rPr>
                <w:rFonts w:ascii="Times New Roman" w:eastAsia="Times New Roman" w:hAnsi="Times New Roman" w:cs="Times New Roman"/>
                <w:lang w:val="en-US" w:eastAsia="en-US"/>
              </w:rPr>
              <w:t>0.</w:t>
            </w:r>
            <w:r w:rsidR="000751E2">
              <w:rPr>
                <w:rFonts w:ascii="Times New Roman" w:eastAsia="Times New Roman" w:hAnsi="Times New Roman" w:cs="Times New Roman"/>
                <w:lang w:eastAsia="en-US"/>
              </w:rPr>
              <w:t>0</w:t>
            </w:r>
            <w:r w:rsidR="007A1566">
              <w:rPr>
                <w:rFonts w:ascii="Times New Roman" w:eastAsia="Times New Roman" w:hAnsi="Times New Roman" w:cs="Times New Roman"/>
                <w:lang w:eastAsia="en-US"/>
              </w:rPr>
              <w:t>6</w:t>
            </w:r>
          </w:p>
        </w:tc>
        <w:tc>
          <w:tcPr>
            <w:tcW w:w="1292" w:type="dxa"/>
            <w:tcBorders>
              <w:top w:val="nil"/>
              <w:left w:val="nil"/>
              <w:bottom w:val="single" w:sz="8" w:space="0" w:color="auto"/>
              <w:right w:val="single" w:sz="8" w:space="0" w:color="auto"/>
            </w:tcBorders>
            <w:shd w:val="clear" w:color="auto" w:fill="auto"/>
            <w:noWrap/>
            <w:vAlign w:val="center"/>
            <w:hideMark/>
          </w:tcPr>
          <w:p w:rsidR="001A54F6" w:rsidRPr="007A1566" w:rsidRDefault="001A54F6" w:rsidP="00212370">
            <w:pPr>
              <w:spacing w:after="0" w:line="240" w:lineRule="auto"/>
              <w:jc w:val="right"/>
              <w:rPr>
                <w:rFonts w:ascii="Times New Roman" w:eastAsia="Times New Roman" w:hAnsi="Times New Roman" w:cs="Times New Roman"/>
                <w:lang w:eastAsia="en-US"/>
              </w:rPr>
            </w:pPr>
            <w:r w:rsidRPr="00911C53">
              <w:rPr>
                <w:rFonts w:ascii="Times New Roman" w:eastAsia="Times New Roman" w:hAnsi="Times New Roman" w:cs="Times New Roman"/>
                <w:lang w:val="en-US" w:eastAsia="en-US"/>
              </w:rPr>
              <w:t>0.1</w:t>
            </w:r>
            <w:r w:rsidR="007A1566">
              <w:rPr>
                <w:rFonts w:ascii="Times New Roman" w:eastAsia="Times New Roman" w:hAnsi="Times New Roman" w:cs="Times New Roman"/>
                <w:lang w:eastAsia="en-US"/>
              </w:rPr>
              <w:t>2</w:t>
            </w:r>
          </w:p>
        </w:tc>
        <w:tc>
          <w:tcPr>
            <w:tcW w:w="1115" w:type="dxa"/>
            <w:tcBorders>
              <w:top w:val="nil"/>
              <w:left w:val="nil"/>
              <w:bottom w:val="single" w:sz="8" w:space="0" w:color="auto"/>
              <w:right w:val="single" w:sz="8" w:space="0" w:color="auto"/>
            </w:tcBorders>
            <w:shd w:val="clear" w:color="auto" w:fill="auto"/>
            <w:noWrap/>
            <w:vAlign w:val="center"/>
            <w:hideMark/>
          </w:tcPr>
          <w:p w:rsidR="001A54F6" w:rsidRPr="007A1566" w:rsidRDefault="001A54F6" w:rsidP="000751E2">
            <w:pPr>
              <w:spacing w:after="0" w:line="240" w:lineRule="auto"/>
              <w:jc w:val="right"/>
              <w:rPr>
                <w:rFonts w:ascii="Times New Roman" w:eastAsia="Times New Roman" w:hAnsi="Times New Roman" w:cs="Times New Roman"/>
                <w:lang w:eastAsia="en-US"/>
              </w:rPr>
            </w:pPr>
            <w:r w:rsidRPr="00911C53">
              <w:rPr>
                <w:rFonts w:ascii="Times New Roman" w:eastAsia="Times New Roman" w:hAnsi="Times New Roman" w:cs="Times New Roman"/>
                <w:lang w:val="en-US" w:eastAsia="en-US"/>
              </w:rPr>
              <w:t>-0.0</w:t>
            </w:r>
            <w:r w:rsidR="007A1566">
              <w:rPr>
                <w:rFonts w:ascii="Times New Roman" w:eastAsia="Times New Roman" w:hAnsi="Times New Roman" w:cs="Times New Roman"/>
                <w:lang w:eastAsia="en-US"/>
              </w:rPr>
              <w:t>6</w:t>
            </w:r>
          </w:p>
        </w:tc>
      </w:tr>
      <w:tr w:rsidR="001A54F6" w:rsidRPr="00911C53" w:rsidTr="00212370">
        <w:trPr>
          <w:trHeight w:val="365"/>
        </w:trPr>
        <w:tc>
          <w:tcPr>
            <w:tcW w:w="876" w:type="dxa"/>
            <w:tcBorders>
              <w:top w:val="nil"/>
              <w:left w:val="single" w:sz="8" w:space="0" w:color="auto"/>
              <w:bottom w:val="single" w:sz="8" w:space="0" w:color="auto"/>
              <w:right w:val="single" w:sz="8" w:space="0" w:color="auto"/>
            </w:tcBorders>
            <w:shd w:val="clear" w:color="auto" w:fill="auto"/>
            <w:noWrap/>
            <w:vAlign w:val="center"/>
            <w:hideMark/>
          </w:tcPr>
          <w:p w:rsidR="001A54F6" w:rsidRPr="00911C53" w:rsidRDefault="001A54F6" w:rsidP="00212370">
            <w:pPr>
              <w:spacing w:after="0" w:line="240" w:lineRule="auto"/>
              <w:jc w:val="right"/>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4</w:t>
            </w:r>
          </w:p>
        </w:tc>
        <w:tc>
          <w:tcPr>
            <w:tcW w:w="4440" w:type="dxa"/>
            <w:tcBorders>
              <w:top w:val="nil"/>
              <w:left w:val="nil"/>
              <w:bottom w:val="single" w:sz="8" w:space="0" w:color="auto"/>
              <w:right w:val="nil"/>
            </w:tcBorders>
            <w:shd w:val="clear" w:color="auto" w:fill="auto"/>
            <w:noWrap/>
            <w:vAlign w:val="center"/>
            <w:hideMark/>
          </w:tcPr>
          <w:p w:rsidR="001A54F6" w:rsidRPr="00911C53" w:rsidRDefault="001A54F6" w:rsidP="00212370">
            <w:pPr>
              <w:spacing w:after="0" w:line="240" w:lineRule="auto"/>
              <w:rPr>
                <w:rFonts w:ascii="Times New Roman" w:eastAsia="Times New Roman" w:hAnsi="Times New Roman" w:cs="Times New Roman"/>
                <w:lang w:val="en-US" w:eastAsia="en-US"/>
              </w:rPr>
            </w:pPr>
            <w:r w:rsidRPr="00911C53">
              <w:rPr>
                <w:rFonts w:ascii="Times New Roman" w:eastAsia="Times New Roman" w:hAnsi="Times New Roman" w:cs="Times New Roman"/>
                <w:lang w:val="en-US" w:eastAsia="en-US"/>
              </w:rPr>
              <w:t>Абсолютна ликвидност</w:t>
            </w: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rsidR="001A54F6" w:rsidRPr="000751E2" w:rsidRDefault="001A54F6" w:rsidP="000751E2">
            <w:pPr>
              <w:spacing w:after="0" w:line="240" w:lineRule="auto"/>
              <w:jc w:val="right"/>
              <w:rPr>
                <w:rFonts w:ascii="Times New Roman" w:eastAsia="Times New Roman" w:hAnsi="Times New Roman" w:cs="Times New Roman"/>
                <w:lang w:eastAsia="en-US"/>
              </w:rPr>
            </w:pPr>
            <w:r w:rsidRPr="00911C53">
              <w:rPr>
                <w:rFonts w:ascii="Times New Roman" w:eastAsia="Times New Roman" w:hAnsi="Times New Roman" w:cs="Times New Roman"/>
                <w:lang w:val="en-US" w:eastAsia="en-US"/>
              </w:rPr>
              <w:t>0.</w:t>
            </w:r>
            <w:r w:rsidR="000751E2">
              <w:rPr>
                <w:rFonts w:ascii="Times New Roman" w:eastAsia="Times New Roman" w:hAnsi="Times New Roman" w:cs="Times New Roman"/>
                <w:lang w:eastAsia="en-US"/>
              </w:rPr>
              <w:t>0</w:t>
            </w:r>
            <w:r w:rsidR="007A1566">
              <w:rPr>
                <w:rFonts w:ascii="Times New Roman" w:eastAsia="Times New Roman" w:hAnsi="Times New Roman" w:cs="Times New Roman"/>
                <w:lang w:eastAsia="en-US"/>
              </w:rPr>
              <w:t>6</w:t>
            </w:r>
          </w:p>
        </w:tc>
        <w:tc>
          <w:tcPr>
            <w:tcW w:w="1292" w:type="dxa"/>
            <w:tcBorders>
              <w:top w:val="nil"/>
              <w:left w:val="nil"/>
              <w:bottom w:val="single" w:sz="8" w:space="0" w:color="auto"/>
              <w:right w:val="single" w:sz="8" w:space="0" w:color="auto"/>
            </w:tcBorders>
            <w:shd w:val="clear" w:color="auto" w:fill="auto"/>
            <w:noWrap/>
            <w:vAlign w:val="center"/>
            <w:hideMark/>
          </w:tcPr>
          <w:p w:rsidR="001A54F6" w:rsidRPr="007A1566" w:rsidRDefault="001A54F6" w:rsidP="00212370">
            <w:pPr>
              <w:spacing w:after="0" w:line="240" w:lineRule="auto"/>
              <w:jc w:val="right"/>
              <w:rPr>
                <w:rFonts w:ascii="Times New Roman" w:eastAsia="Times New Roman" w:hAnsi="Times New Roman" w:cs="Times New Roman"/>
                <w:lang w:eastAsia="en-US"/>
              </w:rPr>
            </w:pPr>
            <w:r w:rsidRPr="00911C53">
              <w:rPr>
                <w:rFonts w:ascii="Times New Roman" w:eastAsia="Times New Roman" w:hAnsi="Times New Roman" w:cs="Times New Roman"/>
                <w:lang w:val="en-US" w:eastAsia="en-US"/>
              </w:rPr>
              <w:t>0.1</w:t>
            </w:r>
            <w:r w:rsidR="007A1566">
              <w:rPr>
                <w:rFonts w:ascii="Times New Roman" w:eastAsia="Times New Roman" w:hAnsi="Times New Roman" w:cs="Times New Roman"/>
                <w:lang w:eastAsia="en-US"/>
              </w:rPr>
              <w:t>2</w:t>
            </w:r>
          </w:p>
        </w:tc>
        <w:tc>
          <w:tcPr>
            <w:tcW w:w="1115" w:type="dxa"/>
            <w:tcBorders>
              <w:top w:val="nil"/>
              <w:left w:val="nil"/>
              <w:bottom w:val="single" w:sz="8" w:space="0" w:color="auto"/>
              <w:right w:val="single" w:sz="8" w:space="0" w:color="auto"/>
            </w:tcBorders>
            <w:shd w:val="clear" w:color="auto" w:fill="auto"/>
            <w:noWrap/>
            <w:vAlign w:val="center"/>
            <w:hideMark/>
          </w:tcPr>
          <w:p w:rsidR="001A54F6" w:rsidRPr="007A1566" w:rsidRDefault="001A54F6" w:rsidP="000751E2">
            <w:pPr>
              <w:spacing w:after="0" w:line="240" w:lineRule="auto"/>
              <w:jc w:val="right"/>
              <w:rPr>
                <w:rFonts w:ascii="Times New Roman" w:eastAsia="Times New Roman" w:hAnsi="Times New Roman" w:cs="Times New Roman"/>
                <w:lang w:eastAsia="en-US"/>
              </w:rPr>
            </w:pPr>
            <w:r w:rsidRPr="00911C53">
              <w:rPr>
                <w:rFonts w:ascii="Times New Roman" w:eastAsia="Times New Roman" w:hAnsi="Times New Roman" w:cs="Times New Roman"/>
                <w:lang w:val="en-US" w:eastAsia="en-US"/>
              </w:rPr>
              <w:t>-0.0</w:t>
            </w:r>
            <w:r w:rsidR="007A1566">
              <w:rPr>
                <w:rFonts w:ascii="Times New Roman" w:eastAsia="Times New Roman" w:hAnsi="Times New Roman" w:cs="Times New Roman"/>
                <w:lang w:eastAsia="en-US"/>
              </w:rPr>
              <w:t>6</w:t>
            </w:r>
          </w:p>
        </w:tc>
      </w:tr>
    </w:tbl>
    <w:p w:rsidR="001A54F6" w:rsidRDefault="001A54F6" w:rsidP="001A54F6">
      <w:pPr>
        <w:spacing w:before="120" w:after="0" w:line="259" w:lineRule="auto"/>
        <w:jc w:val="both"/>
        <w:rPr>
          <w:rFonts w:ascii="Times New Roman" w:eastAsia="Times New Roman" w:hAnsi="Times New Roman" w:cs="Times New Roman"/>
          <w:lang w:eastAsia="en-US"/>
        </w:rPr>
      </w:pPr>
      <w:r w:rsidRPr="00DF7A09">
        <w:rPr>
          <w:rFonts w:ascii="Times New Roman" w:eastAsia="Times New Roman" w:hAnsi="Times New Roman" w:cs="Times New Roman"/>
          <w:lang w:eastAsia="en-US"/>
        </w:rPr>
        <w:t>По своята същност ликвидността означава способността на активите бързо да се превръщат в парични средства.</w:t>
      </w:r>
    </w:p>
    <w:p w:rsidR="001A54F6" w:rsidRPr="005E2A6C" w:rsidRDefault="001A54F6" w:rsidP="001A54F6">
      <w:pPr>
        <w:spacing w:before="120" w:after="0" w:line="259" w:lineRule="auto"/>
        <w:jc w:val="both"/>
        <w:rPr>
          <w:rFonts w:ascii="Times New Roman" w:eastAsia="Cambria" w:hAnsi="Times New Roman" w:cs="Times New Roman"/>
          <w:color w:val="000000"/>
        </w:rPr>
      </w:pPr>
      <w:r w:rsidRPr="005E2A6C">
        <w:rPr>
          <w:rFonts w:ascii="Times New Roman" w:eastAsia="Cambria" w:hAnsi="Times New Roman" w:cs="Times New Roman"/>
          <w:color w:val="000000"/>
        </w:rPr>
        <w:t xml:space="preserve">Показателят обща ликвидност съдържа един съществен недостатък - обикновено част от оборотния капитал е ангажиран с материални запаси, които не винаги могат да се отнесат към бързоликвидните средства и изисква непрекъснато да се оптимизират. За Дружеството те са в минимален размер и са предимно под формата на резервни части и материали, необходими за аварийни ремонти. </w:t>
      </w:r>
      <w:r w:rsidRPr="005E2A6C">
        <w:rPr>
          <w:rFonts w:ascii="Times New Roman" w:eastAsia="Cambria" w:hAnsi="Times New Roman" w:cs="Times New Roman"/>
          <w:color w:val="000000"/>
        </w:rPr>
        <w:tab/>
      </w:r>
    </w:p>
    <w:p w:rsidR="001A54F6" w:rsidRPr="005E2A6C" w:rsidRDefault="001A54F6" w:rsidP="001A54F6">
      <w:pPr>
        <w:spacing w:before="120" w:after="0" w:line="259" w:lineRule="auto"/>
        <w:jc w:val="both"/>
        <w:rPr>
          <w:rFonts w:ascii="Times New Roman" w:eastAsia="Cambria" w:hAnsi="Times New Roman" w:cs="Times New Roman"/>
          <w:color w:val="000000"/>
        </w:rPr>
      </w:pPr>
      <w:r w:rsidRPr="005E2A6C">
        <w:rPr>
          <w:rFonts w:ascii="Times New Roman" w:eastAsia="Cambria" w:hAnsi="Times New Roman" w:cs="Times New Roman"/>
          <w:color w:val="000000"/>
        </w:rPr>
        <w:t xml:space="preserve">Бързата ликвидност показва възможността на Дружеството да посрещне своите непосредствени плащания в съответствие с тяхната изискуемост, т.е. с бързоликвидните си активи (краткотрайните активи без материалните запаси). Материалните запаси не оказват съществено </w:t>
      </w:r>
      <w:r w:rsidRPr="005E2A6C">
        <w:rPr>
          <w:rFonts w:ascii="Times New Roman" w:eastAsia="Cambria" w:hAnsi="Times New Roman" w:cs="Times New Roman"/>
          <w:color w:val="000000"/>
        </w:rPr>
        <w:lastRenderedPageBreak/>
        <w:t>влияние върху ликвидността на Дружеството. Дружеството няма замразен оборотен капитал под формата на запаси и суровини.</w:t>
      </w:r>
    </w:p>
    <w:p w:rsidR="001A54F6" w:rsidRDefault="001A54F6" w:rsidP="001A54F6">
      <w:pPr>
        <w:spacing w:before="120" w:after="0" w:line="259" w:lineRule="auto"/>
        <w:jc w:val="both"/>
        <w:rPr>
          <w:rFonts w:ascii="Times New Roman" w:eastAsia="Times New Roman" w:hAnsi="Times New Roman" w:cs="Times New Roman"/>
          <w:lang w:eastAsia="en-US"/>
        </w:rPr>
      </w:pPr>
      <w:r w:rsidRPr="005E2A6C">
        <w:rPr>
          <w:rFonts w:ascii="Times New Roman" w:eastAsia="Cambria" w:hAnsi="Times New Roman" w:cs="Times New Roman"/>
          <w:color w:val="000000"/>
        </w:rPr>
        <w:t>Финансовата структура на Дружеството се допълва и с платежоспособността й, т.е. възможността своевременно да извършва всички текущи плащания и погасяване на задължения в срок, и изразява финансовата независимост от кредиторите и зависи от структурата на капитала - собствен и привлечен</w:t>
      </w:r>
    </w:p>
    <w:p w:rsidR="001A54F6" w:rsidRPr="00DF7A09" w:rsidRDefault="001A54F6" w:rsidP="001A54F6">
      <w:pPr>
        <w:spacing w:before="120" w:after="0" w:line="259" w:lineRule="auto"/>
        <w:jc w:val="both"/>
        <w:rPr>
          <w:rFonts w:ascii="Times New Roman" w:eastAsia="Times New Roman" w:hAnsi="Times New Roman" w:cs="Times New Roman"/>
          <w:lang w:eastAsia="en-US"/>
        </w:rPr>
      </w:pPr>
      <w:r w:rsidRPr="00DF7A09">
        <w:rPr>
          <w:rFonts w:ascii="Times New Roman" w:eastAsia="Times New Roman" w:hAnsi="Times New Roman" w:cs="Times New Roman"/>
          <w:lang w:eastAsia="en-US"/>
        </w:rPr>
        <w:t>За отчетния период коефициентите за обща и бърза ликвидност са близо до единица. Това показва, че  дружеството не разполага с достатъчно свободни парични средства за посрещане на текущите си задължения</w:t>
      </w:r>
    </w:p>
    <w:p w:rsidR="001A54F6" w:rsidRPr="005E2A6C" w:rsidRDefault="001A54F6" w:rsidP="001A54F6">
      <w:pPr>
        <w:keepNext/>
        <w:spacing w:before="120" w:after="0" w:line="259" w:lineRule="auto"/>
        <w:rPr>
          <w:rFonts w:ascii="Times New Roman" w:eastAsia="Cambria" w:hAnsi="Times New Roman" w:cs="Times New Roman"/>
          <w:b/>
          <w:i/>
          <w:u w:val="single"/>
        </w:rPr>
      </w:pPr>
      <w:r w:rsidRPr="005E2A6C">
        <w:rPr>
          <w:rFonts w:ascii="Times New Roman" w:eastAsia="Cambria" w:hAnsi="Times New Roman" w:cs="Times New Roman"/>
          <w:b/>
          <w:i/>
          <w:u w:val="single"/>
        </w:rPr>
        <w:t>Задлъжнялост</w:t>
      </w:r>
    </w:p>
    <w:p w:rsidR="001A54F6" w:rsidRDefault="001A54F6" w:rsidP="001A54F6">
      <w:pPr>
        <w:spacing w:before="120" w:after="0" w:line="259" w:lineRule="auto"/>
        <w:jc w:val="both"/>
        <w:rPr>
          <w:rFonts w:ascii="Times New Roman" w:eastAsia="Cambria" w:hAnsi="Times New Roman" w:cs="Times New Roman"/>
          <w:b/>
          <w:color w:val="000000"/>
        </w:rPr>
      </w:pPr>
      <w:r w:rsidRPr="005E2A6C">
        <w:rPr>
          <w:rFonts w:ascii="Times New Roman" w:eastAsia="Cambria" w:hAnsi="Times New Roman" w:cs="Times New Roman"/>
          <w:b/>
          <w:color w:val="000000"/>
        </w:rPr>
        <w:t>Таблица № 1</w:t>
      </w:r>
      <w:r w:rsidR="00E44F75">
        <w:rPr>
          <w:rFonts w:ascii="Times New Roman" w:eastAsia="Cambria" w:hAnsi="Times New Roman" w:cs="Times New Roman"/>
          <w:b/>
          <w:color w:val="000000"/>
        </w:rPr>
        <w:t>6</w:t>
      </w:r>
      <w:r w:rsidRPr="005E2A6C">
        <w:rPr>
          <w:rFonts w:ascii="Times New Roman" w:eastAsia="Cambria" w:hAnsi="Times New Roman" w:cs="Times New Roman"/>
          <w:b/>
          <w:color w:val="000000"/>
        </w:rPr>
        <w:t xml:space="preserve">  </w:t>
      </w:r>
    </w:p>
    <w:p w:rsidR="001A54F6" w:rsidRDefault="001A54F6" w:rsidP="001A54F6">
      <w:pPr>
        <w:spacing w:after="0" w:line="240" w:lineRule="auto"/>
        <w:jc w:val="both"/>
        <w:rPr>
          <w:rFonts w:ascii="Times New Roman" w:eastAsia="Times New Roman" w:hAnsi="Times New Roman" w:cs="Times New Roman"/>
          <w:lang w:eastAsia="en-US"/>
        </w:rPr>
      </w:pPr>
    </w:p>
    <w:tbl>
      <w:tblPr>
        <w:tblW w:w="9068" w:type="dxa"/>
        <w:tblInd w:w="118" w:type="dxa"/>
        <w:tblLook w:val="04A0" w:firstRow="1" w:lastRow="0" w:firstColumn="1" w:lastColumn="0" w:noHBand="0" w:noVBand="1"/>
      </w:tblPr>
      <w:tblGrid>
        <w:gridCol w:w="1125"/>
        <w:gridCol w:w="3659"/>
        <w:gridCol w:w="1946"/>
        <w:gridCol w:w="1203"/>
        <w:gridCol w:w="1135"/>
      </w:tblGrid>
      <w:tr w:rsidR="007A1566" w:rsidRPr="007A1566" w:rsidTr="007A1566">
        <w:trPr>
          <w:trHeight w:val="265"/>
        </w:trPr>
        <w:tc>
          <w:tcPr>
            <w:tcW w:w="1125"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7A1566" w:rsidRPr="007A1566" w:rsidRDefault="007A1566" w:rsidP="007A1566">
            <w:pPr>
              <w:spacing w:after="0" w:line="240" w:lineRule="auto"/>
              <w:jc w:val="center"/>
              <w:rPr>
                <w:rFonts w:ascii="Times New Roman" w:eastAsia="Times New Roman" w:hAnsi="Times New Roman" w:cs="Times New Roman"/>
                <w:b/>
                <w:bCs/>
                <w:lang w:val="en-GB" w:eastAsia="en-GB"/>
              </w:rPr>
            </w:pPr>
            <w:r w:rsidRPr="007A1566">
              <w:rPr>
                <w:rFonts w:ascii="Times New Roman" w:eastAsia="Times New Roman" w:hAnsi="Times New Roman" w:cs="Times New Roman"/>
                <w:b/>
                <w:bCs/>
                <w:lang w:val="en-US" w:eastAsia="en-GB"/>
              </w:rPr>
              <w:t>№</w:t>
            </w:r>
          </w:p>
        </w:tc>
        <w:tc>
          <w:tcPr>
            <w:tcW w:w="3659"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7A1566" w:rsidRPr="007A1566" w:rsidRDefault="007A1566" w:rsidP="007A1566">
            <w:pPr>
              <w:spacing w:after="0" w:line="240" w:lineRule="auto"/>
              <w:jc w:val="center"/>
              <w:rPr>
                <w:rFonts w:ascii="Times New Roman" w:eastAsia="Times New Roman" w:hAnsi="Times New Roman" w:cs="Times New Roman"/>
                <w:b/>
                <w:bCs/>
                <w:color w:val="000000"/>
                <w:lang w:val="en-GB" w:eastAsia="en-GB"/>
              </w:rPr>
            </w:pPr>
            <w:r w:rsidRPr="007A1566">
              <w:rPr>
                <w:rFonts w:ascii="Times New Roman" w:eastAsia="Times New Roman" w:hAnsi="Times New Roman" w:cs="Times New Roman"/>
                <w:b/>
                <w:bCs/>
                <w:color w:val="000000"/>
                <w:lang w:val="en-US" w:eastAsia="en-GB"/>
              </w:rPr>
              <w:t>Коефициенти</w:t>
            </w:r>
          </w:p>
        </w:tc>
        <w:tc>
          <w:tcPr>
            <w:tcW w:w="1946" w:type="dxa"/>
            <w:tcBorders>
              <w:top w:val="single" w:sz="8" w:space="0" w:color="auto"/>
              <w:left w:val="nil"/>
              <w:bottom w:val="single" w:sz="8" w:space="0" w:color="auto"/>
              <w:right w:val="single" w:sz="8" w:space="0" w:color="auto"/>
            </w:tcBorders>
            <w:shd w:val="clear" w:color="000000" w:fill="8DB4E2"/>
            <w:noWrap/>
            <w:vAlign w:val="center"/>
            <w:hideMark/>
          </w:tcPr>
          <w:p w:rsidR="007A1566" w:rsidRPr="007A1566" w:rsidRDefault="007A1566" w:rsidP="007A1566">
            <w:pPr>
              <w:spacing w:after="0" w:line="240" w:lineRule="auto"/>
              <w:jc w:val="center"/>
              <w:rPr>
                <w:rFonts w:ascii="Times New Roman" w:eastAsia="Times New Roman" w:hAnsi="Times New Roman" w:cs="Times New Roman"/>
                <w:b/>
                <w:bCs/>
                <w:color w:val="000000"/>
                <w:sz w:val="18"/>
                <w:szCs w:val="18"/>
                <w:lang w:val="en-GB" w:eastAsia="en-GB"/>
              </w:rPr>
            </w:pPr>
            <w:r w:rsidRPr="007A1566">
              <w:rPr>
                <w:rFonts w:ascii="Times New Roman" w:eastAsia="Times New Roman" w:hAnsi="Times New Roman" w:cs="Times New Roman"/>
                <w:b/>
                <w:bCs/>
                <w:color w:val="000000"/>
                <w:sz w:val="18"/>
                <w:szCs w:val="18"/>
                <w:lang w:val="en-US" w:eastAsia="en-GB"/>
              </w:rPr>
              <w:t>31.03.2020 г.</w:t>
            </w:r>
          </w:p>
        </w:tc>
        <w:tc>
          <w:tcPr>
            <w:tcW w:w="1203" w:type="dxa"/>
            <w:tcBorders>
              <w:top w:val="single" w:sz="8" w:space="0" w:color="auto"/>
              <w:left w:val="nil"/>
              <w:bottom w:val="single" w:sz="8" w:space="0" w:color="auto"/>
              <w:right w:val="single" w:sz="8" w:space="0" w:color="auto"/>
            </w:tcBorders>
            <w:shd w:val="clear" w:color="000000" w:fill="8DB4E2"/>
            <w:noWrap/>
            <w:vAlign w:val="center"/>
            <w:hideMark/>
          </w:tcPr>
          <w:p w:rsidR="007A1566" w:rsidRPr="007A1566" w:rsidRDefault="007A1566" w:rsidP="007A1566">
            <w:pPr>
              <w:spacing w:after="0" w:line="240" w:lineRule="auto"/>
              <w:jc w:val="center"/>
              <w:rPr>
                <w:rFonts w:ascii="Times New Roman" w:eastAsia="Times New Roman" w:hAnsi="Times New Roman" w:cs="Times New Roman"/>
                <w:b/>
                <w:bCs/>
                <w:color w:val="000000"/>
                <w:sz w:val="18"/>
                <w:szCs w:val="18"/>
                <w:lang w:val="en-GB" w:eastAsia="en-GB"/>
              </w:rPr>
            </w:pPr>
            <w:r w:rsidRPr="007A1566">
              <w:rPr>
                <w:rFonts w:ascii="Times New Roman" w:eastAsia="Times New Roman" w:hAnsi="Times New Roman" w:cs="Times New Roman"/>
                <w:b/>
                <w:bCs/>
                <w:color w:val="000000"/>
                <w:sz w:val="18"/>
                <w:szCs w:val="18"/>
                <w:lang w:eastAsia="en-GB"/>
              </w:rPr>
              <w:t>31.12.2019 г.</w:t>
            </w:r>
          </w:p>
        </w:tc>
        <w:tc>
          <w:tcPr>
            <w:tcW w:w="1135" w:type="dxa"/>
            <w:tcBorders>
              <w:top w:val="single" w:sz="8" w:space="0" w:color="auto"/>
              <w:left w:val="nil"/>
              <w:bottom w:val="single" w:sz="8" w:space="0" w:color="auto"/>
              <w:right w:val="nil"/>
            </w:tcBorders>
            <w:shd w:val="clear" w:color="000000" w:fill="8DB4E2"/>
            <w:noWrap/>
            <w:vAlign w:val="center"/>
            <w:hideMark/>
          </w:tcPr>
          <w:p w:rsidR="007A1566" w:rsidRPr="007A1566" w:rsidRDefault="007A1566" w:rsidP="007A1566">
            <w:pPr>
              <w:spacing w:after="0" w:line="240" w:lineRule="auto"/>
              <w:jc w:val="center"/>
              <w:rPr>
                <w:rFonts w:ascii="Times New Roman" w:eastAsia="Times New Roman" w:hAnsi="Times New Roman" w:cs="Times New Roman"/>
                <w:b/>
                <w:bCs/>
                <w:color w:val="000000"/>
                <w:sz w:val="18"/>
                <w:szCs w:val="18"/>
                <w:lang w:val="en-GB" w:eastAsia="en-GB"/>
              </w:rPr>
            </w:pPr>
            <w:r w:rsidRPr="007A1566">
              <w:rPr>
                <w:rFonts w:ascii="Times New Roman" w:eastAsia="Times New Roman" w:hAnsi="Times New Roman" w:cs="Times New Roman"/>
                <w:b/>
                <w:bCs/>
                <w:color w:val="000000"/>
                <w:sz w:val="18"/>
                <w:szCs w:val="18"/>
                <w:lang w:val="en-US" w:eastAsia="en-GB"/>
              </w:rPr>
              <w:t>Разлика</w:t>
            </w:r>
          </w:p>
        </w:tc>
      </w:tr>
      <w:tr w:rsidR="007A1566" w:rsidRPr="007A1566" w:rsidTr="007A1566">
        <w:trPr>
          <w:trHeight w:val="295"/>
        </w:trPr>
        <w:tc>
          <w:tcPr>
            <w:tcW w:w="1125" w:type="dxa"/>
            <w:vMerge/>
            <w:tcBorders>
              <w:top w:val="single" w:sz="8" w:space="0" w:color="auto"/>
              <w:left w:val="single" w:sz="8" w:space="0" w:color="auto"/>
              <w:bottom w:val="single" w:sz="8" w:space="0" w:color="000000"/>
              <w:right w:val="single" w:sz="8" w:space="0" w:color="auto"/>
            </w:tcBorders>
            <w:vAlign w:val="center"/>
            <w:hideMark/>
          </w:tcPr>
          <w:p w:rsidR="007A1566" w:rsidRPr="007A1566" w:rsidRDefault="007A1566" w:rsidP="007A1566">
            <w:pPr>
              <w:spacing w:after="0" w:line="240" w:lineRule="auto"/>
              <w:rPr>
                <w:rFonts w:ascii="Times New Roman" w:eastAsia="Times New Roman" w:hAnsi="Times New Roman" w:cs="Times New Roman"/>
                <w:b/>
                <w:bCs/>
                <w:lang w:val="en-GB" w:eastAsia="en-GB"/>
              </w:rPr>
            </w:pPr>
          </w:p>
        </w:tc>
        <w:tc>
          <w:tcPr>
            <w:tcW w:w="3659" w:type="dxa"/>
            <w:vMerge/>
            <w:tcBorders>
              <w:top w:val="single" w:sz="8" w:space="0" w:color="auto"/>
              <w:left w:val="single" w:sz="8" w:space="0" w:color="auto"/>
              <w:bottom w:val="single" w:sz="8" w:space="0" w:color="000000"/>
              <w:right w:val="single" w:sz="8" w:space="0" w:color="auto"/>
            </w:tcBorders>
            <w:vAlign w:val="center"/>
            <w:hideMark/>
          </w:tcPr>
          <w:p w:rsidR="007A1566" w:rsidRPr="007A1566" w:rsidRDefault="007A1566" w:rsidP="007A1566">
            <w:pPr>
              <w:spacing w:after="0" w:line="240" w:lineRule="auto"/>
              <w:rPr>
                <w:rFonts w:ascii="Times New Roman" w:eastAsia="Times New Roman" w:hAnsi="Times New Roman" w:cs="Times New Roman"/>
                <w:b/>
                <w:bCs/>
                <w:color w:val="000000"/>
                <w:lang w:val="en-GB" w:eastAsia="en-GB"/>
              </w:rPr>
            </w:pPr>
          </w:p>
        </w:tc>
        <w:tc>
          <w:tcPr>
            <w:tcW w:w="1946" w:type="dxa"/>
            <w:tcBorders>
              <w:top w:val="nil"/>
              <w:left w:val="nil"/>
              <w:bottom w:val="single" w:sz="8" w:space="0" w:color="auto"/>
              <w:right w:val="single" w:sz="8" w:space="0" w:color="auto"/>
            </w:tcBorders>
            <w:shd w:val="clear" w:color="000000" w:fill="8DB4E2"/>
            <w:noWrap/>
            <w:vAlign w:val="center"/>
            <w:hideMark/>
          </w:tcPr>
          <w:p w:rsidR="007A1566" w:rsidRPr="007A1566" w:rsidRDefault="007A1566" w:rsidP="007A1566">
            <w:pPr>
              <w:spacing w:after="0" w:line="240" w:lineRule="auto"/>
              <w:jc w:val="center"/>
              <w:rPr>
                <w:rFonts w:ascii="Times New Roman" w:eastAsia="Times New Roman" w:hAnsi="Times New Roman" w:cs="Times New Roman"/>
                <w:b/>
                <w:bCs/>
                <w:color w:val="000000"/>
                <w:lang w:val="en-GB" w:eastAsia="en-GB"/>
              </w:rPr>
            </w:pPr>
            <w:r w:rsidRPr="007A1566">
              <w:rPr>
                <w:rFonts w:ascii="Times New Roman" w:eastAsia="Times New Roman" w:hAnsi="Times New Roman" w:cs="Times New Roman"/>
                <w:b/>
                <w:bCs/>
                <w:color w:val="000000"/>
                <w:lang w:val="en-US" w:eastAsia="en-GB"/>
              </w:rPr>
              <w:t>хил. лв.</w:t>
            </w:r>
          </w:p>
        </w:tc>
        <w:tc>
          <w:tcPr>
            <w:tcW w:w="1203" w:type="dxa"/>
            <w:tcBorders>
              <w:top w:val="nil"/>
              <w:left w:val="nil"/>
              <w:bottom w:val="single" w:sz="8" w:space="0" w:color="auto"/>
              <w:right w:val="single" w:sz="8" w:space="0" w:color="auto"/>
            </w:tcBorders>
            <w:shd w:val="clear" w:color="000000" w:fill="8DB4E2"/>
            <w:noWrap/>
            <w:vAlign w:val="center"/>
            <w:hideMark/>
          </w:tcPr>
          <w:p w:rsidR="007A1566" w:rsidRPr="007A1566" w:rsidRDefault="007A1566" w:rsidP="007A1566">
            <w:pPr>
              <w:spacing w:after="0" w:line="240" w:lineRule="auto"/>
              <w:jc w:val="center"/>
              <w:rPr>
                <w:rFonts w:ascii="Times New Roman" w:eastAsia="Times New Roman" w:hAnsi="Times New Roman" w:cs="Times New Roman"/>
                <w:b/>
                <w:bCs/>
                <w:color w:val="000000"/>
                <w:lang w:val="en-GB" w:eastAsia="en-GB"/>
              </w:rPr>
            </w:pPr>
            <w:r w:rsidRPr="007A1566">
              <w:rPr>
                <w:rFonts w:ascii="Times New Roman" w:eastAsia="Times New Roman" w:hAnsi="Times New Roman" w:cs="Times New Roman"/>
                <w:b/>
                <w:bCs/>
                <w:color w:val="000000"/>
                <w:lang w:val="en-US" w:eastAsia="en-GB"/>
              </w:rPr>
              <w:t>хил. лв.</w:t>
            </w:r>
          </w:p>
        </w:tc>
        <w:tc>
          <w:tcPr>
            <w:tcW w:w="1135" w:type="dxa"/>
            <w:tcBorders>
              <w:top w:val="nil"/>
              <w:left w:val="nil"/>
              <w:bottom w:val="single" w:sz="8" w:space="0" w:color="auto"/>
              <w:right w:val="single" w:sz="8" w:space="0" w:color="auto"/>
            </w:tcBorders>
            <w:shd w:val="clear" w:color="000000" w:fill="8DB4E2"/>
            <w:noWrap/>
            <w:vAlign w:val="center"/>
            <w:hideMark/>
          </w:tcPr>
          <w:p w:rsidR="007A1566" w:rsidRPr="007A1566" w:rsidRDefault="007A1566" w:rsidP="007A1566">
            <w:pPr>
              <w:spacing w:after="0" w:line="240" w:lineRule="auto"/>
              <w:jc w:val="center"/>
              <w:rPr>
                <w:rFonts w:ascii="Times New Roman" w:eastAsia="Times New Roman" w:hAnsi="Times New Roman" w:cs="Times New Roman"/>
                <w:b/>
                <w:bCs/>
                <w:color w:val="000000"/>
                <w:lang w:val="en-GB" w:eastAsia="en-GB"/>
              </w:rPr>
            </w:pPr>
            <w:r w:rsidRPr="007A1566">
              <w:rPr>
                <w:rFonts w:ascii="Times New Roman" w:eastAsia="Times New Roman" w:hAnsi="Times New Roman" w:cs="Times New Roman"/>
                <w:b/>
                <w:bCs/>
                <w:color w:val="000000"/>
                <w:lang w:val="en-US" w:eastAsia="en-GB"/>
              </w:rPr>
              <w:t>хил. лв.</w:t>
            </w:r>
          </w:p>
        </w:tc>
      </w:tr>
      <w:tr w:rsidR="007A1566" w:rsidRPr="007A1566" w:rsidTr="007A1566">
        <w:trPr>
          <w:trHeight w:val="295"/>
        </w:trPr>
        <w:tc>
          <w:tcPr>
            <w:tcW w:w="1125" w:type="dxa"/>
            <w:tcBorders>
              <w:top w:val="nil"/>
              <w:left w:val="single" w:sz="8" w:space="0" w:color="auto"/>
              <w:bottom w:val="nil"/>
              <w:right w:val="single" w:sz="8" w:space="0" w:color="auto"/>
            </w:tcBorders>
            <w:shd w:val="clear" w:color="auto" w:fill="auto"/>
            <w:noWrap/>
            <w:vAlign w:val="center"/>
            <w:hideMark/>
          </w:tcPr>
          <w:p w:rsidR="007A1566" w:rsidRPr="007A1566" w:rsidRDefault="007A1566" w:rsidP="007A1566">
            <w:pPr>
              <w:spacing w:after="0" w:line="240" w:lineRule="auto"/>
              <w:jc w:val="center"/>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 </w:t>
            </w:r>
          </w:p>
        </w:tc>
        <w:tc>
          <w:tcPr>
            <w:tcW w:w="3659" w:type="dxa"/>
            <w:tcBorders>
              <w:top w:val="nil"/>
              <w:left w:val="nil"/>
              <w:bottom w:val="nil"/>
              <w:right w:val="nil"/>
            </w:tcBorders>
            <w:shd w:val="clear" w:color="auto" w:fill="auto"/>
            <w:noWrap/>
            <w:vAlign w:val="center"/>
            <w:hideMark/>
          </w:tcPr>
          <w:p w:rsidR="007A1566" w:rsidRPr="007A1566" w:rsidRDefault="007A1566" w:rsidP="007A1566">
            <w:pPr>
              <w:spacing w:after="0" w:line="240" w:lineRule="auto"/>
              <w:rPr>
                <w:rFonts w:ascii="Times New Roman" w:eastAsia="Times New Roman" w:hAnsi="Times New Roman" w:cs="Times New Roman"/>
                <w:b/>
                <w:bCs/>
                <w:lang w:val="en-GB" w:eastAsia="en-GB"/>
              </w:rPr>
            </w:pPr>
            <w:r w:rsidRPr="007A1566">
              <w:rPr>
                <w:rFonts w:ascii="Times New Roman" w:eastAsia="Times New Roman" w:hAnsi="Times New Roman" w:cs="Times New Roman"/>
                <w:b/>
                <w:bCs/>
                <w:lang w:val="en-US" w:eastAsia="en-GB"/>
              </w:rPr>
              <w:t>Финансова автономност</w:t>
            </w:r>
          </w:p>
        </w:tc>
        <w:tc>
          <w:tcPr>
            <w:tcW w:w="1946" w:type="dxa"/>
            <w:tcBorders>
              <w:top w:val="nil"/>
              <w:left w:val="single" w:sz="8" w:space="0" w:color="auto"/>
              <w:bottom w:val="nil"/>
              <w:right w:val="single" w:sz="8" w:space="0" w:color="auto"/>
            </w:tcBorders>
            <w:shd w:val="clear" w:color="auto" w:fill="auto"/>
            <w:noWrap/>
            <w:vAlign w:val="center"/>
            <w:hideMark/>
          </w:tcPr>
          <w:p w:rsidR="007A1566" w:rsidRPr="007A1566" w:rsidRDefault="007A1566" w:rsidP="007A1566">
            <w:pPr>
              <w:spacing w:after="0" w:line="240" w:lineRule="auto"/>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 </w:t>
            </w:r>
          </w:p>
        </w:tc>
        <w:tc>
          <w:tcPr>
            <w:tcW w:w="1203" w:type="dxa"/>
            <w:tcBorders>
              <w:top w:val="nil"/>
              <w:left w:val="nil"/>
              <w:bottom w:val="nil"/>
              <w:right w:val="single" w:sz="8" w:space="0" w:color="auto"/>
            </w:tcBorders>
            <w:shd w:val="clear" w:color="auto" w:fill="auto"/>
            <w:noWrap/>
            <w:vAlign w:val="center"/>
            <w:hideMark/>
          </w:tcPr>
          <w:p w:rsidR="007A1566" w:rsidRPr="007A1566" w:rsidRDefault="007A1566" w:rsidP="007A1566">
            <w:pPr>
              <w:spacing w:after="0" w:line="240" w:lineRule="auto"/>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 </w:t>
            </w:r>
          </w:p>
        </w:tc>
        <w:tc>
          <w:tcPr>
            <w:tcW w:w="1135" w:type="dxa"/>
            <w:tcBorders>
              <w:top w:val="nil"/>
              <w:left w:val="nil"/>
              <w:bottom w:val="nil"/>
              <w:right w:val="single" w:sz="8" w:space="0" w:color="auto"/>
            </w:tcBorders>
            <w:shd w:val="clear" w:color="auto" w:fill="auto"/>
            <w:noWrap/>
            <w:vAlign w:val="center"/>
            <w:hideMark/>
          </w:tcPr>
          <w:p w:rsidR="007A1566" w:rsidRPr="007A1566" w:rsidRDefault="007A1566" w:rsidP="007A1566">
            <w:pPr>
              <w:spacing w:after="0" w:line="240" w:lineRule="auto"/>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 </w:t>
            </w:r>
          </w:p>
        </w:tc>
      </w:tr>
      <w:tr w:rsidR="007A1566" w:rsidRPr="007A1566" w:rsidTr="007A1566">
        <w:trPr>
          <w:trHeight w:val="295"/>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566" w:rsidRPr="007A1566" w:rsidRDefault="007A1566" w:rsidP="007A1566">
            <w:pPr>
              <w:spacing w:after="0" w:line="240" w:lineRule="auto"/>
              <w:jc w:val="right"/>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1</w:t>
            </w:r>
          </w:p>
        </w:tc>
        <w:tc>
          <w:tcPr>
            <w:tcW w:w="3659" w:type="dxa"/>
            <w:tcBorders>
              <w:top w:val="single" w:sz="4" w:space="0" w:color="auto"/>
              <w:left w:val="nil"/>
              <w:bottom w:val="single" w:sz="4" w:space="0" w:color="auto"/>
              <w:right w:val="single" w:sz="4" w:space="0" w:color="auto"/>
            </w:tcBorders>
            <w:shd w:val="clear" w:color="auto" w:fill="auto"/>
            <w:noWrap/>
            <w:vAlign w:val="center"/>
            <w:hideMark/>
          </w:tcPr>
          <w:p w:rsidR="007A1566" w:rsidRPr="007A1566" w:rsidRDefault="007A1566" w:rsidP="007A1566">
            <w:pPr>
              <w:spacing w:after="0" w:line="240" w:lineRule="auto"/>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Финансова автономност</w:t>
            </w:r>
          </w:p>
        </w:tc>
        <w:tc>
          <w:tcPr>
            <w:tcW w:w="1946" w:type="dxa"/>
            <w:tcBorders>
              <w:top w:val="single" w:sz="4" w:space="0" w:color="auto"/>
              <w:left w:val="nil"/>
              <w:bottom w:val="single" w:sz="4" w:space="0" w:color="auto"/>
              <w:right w:val="single" w:sz="4" w:space="0" w:color="auto"/>
            </w:tcBorders>
            <w:shd w:val="clear" w:color="auto" w:fill="auto"/>
            <w:noWrap/>
            <w:vAlign w:val="center"/>
            <w:hideMark/>
          </w:tcPr>
          <w:p w:rsidR="007A1566" w:rsidRPr="007A1566" w:rsidRDefault="007A1566" w:rsidP="007A1566">
            <w:pPr>
              <w:spacing w:after="0" w:line="240" w:lineRule="auto"/>
              <w:jc w:val="right"/>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0.34</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7A1566" w:rsidRPr="007A1566" w:rsidRDefault="007A1566" w:rsidP="007A1566">
            <w:pPr>
              <w:spacing w:after="0" w:line="240" w:lineRule="auto"/>
              <w:jc w:val="right"/>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0.36</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7A1566" w:rsidRPr="007A1566" w:rsidRDefault="007A1566" w:rsidP="007A1566">
            <w:pPr>
              <w:spacing w:after="0" w:line="240" w:lineRule="auto"/>
              <w:jc w:val="right"/>
              <w:rPr>
                <w:rFonts w:ascii="Times New Roman" w:eastAsia="Times New Roman" w:hAnsi="Times New Roman" w:cs="Times New Roman"/>
                <w:lang w:val="en-GB" w:eastAsia="en-GB"/>
              </w:rPr>
            </w:pPr>
            <w:r w:rsidRPr="007A1566">
              <w:rPr>
                <w:rFonts w:ascii="Times New Roman" w:eastAsia="Times New Roman" w:hAnsi="Times New Roman" w:cs="Times New Roman"/>
                <w:lang w:eastAsia="en-GB"/>
              </w:rPr>
              <w:t>-0,02</w:t>
            </w:r>
          </w:p>
        </w:tc>
      </w:tr>
      <w:tr w:rsidR="007A1566" w:rsidRPr="007A1566" w:rsidTr="007A1566">
        <w:trPr>
          <w:trHeight w:val="295"/>
        </w:trPr>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7A1566" w:rsidRPr="007A1566" w:rsidRDefault="007A1566" w:rsidP="007A1566">
            <w:pPr>
              <w:spacing w:after="0" w:line="240" w:lineRule="auto"/>
              <w:jc w:val="right"/>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2</w:t>
            </w:r>
          </w:p>
        </w:tc>
        <w:tc>
          <w:tcPr>
            <w:tcW w:w="3659" w:type="dxa"/>
            <w:tcBorders>
              <w:top w:val="nil"/>
              <w:left w:val="nil"/>
              <w:bottom w:val="single" w:sz="4" w:space="0" w:color="auto"/>
              <w:right w:val="single" w:sz="4" w:space="0" w:color="auto"/>
            </w:tcBorders>
            <w:shd w:val="clear" w:color="auto" w:fill="auto"/>
            <w:noWrap/>
            <w:vAlign w:val="center"/>
            <w:hideMark/>
          </w:tcPr>
          <w:p w:rsidR="007A1566" w:rsidRPr="007A1566" w:rsidRDefault="007A1566" w:rsidP="007A1566">
            <w:pPr>
              <w:spacing w:after="0" w:line="240" w:lineRule="auto"/>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Дълг/Активи</w:t>
            </w:r>
          </w:p>
        </w:tc>
        <w:tc>
          <w:tcPr>
            <w:tcW w:w="1946" w:type="dxa"/>
            <w:tcBorders>
              <w:top w:val="nil"/>
              <w:left w:val="nil"/>
              <w:bottom w:val="single" w:sz="4" w:space="0" w:color="auto"/>
              <w:right w:val="single" w:sz="4" w:space="0" w:color="auto"/>
            </w:tcBorders>
            <w:shd w:val="clear" w:color="auto" w:fill="auto"/>
            <w:noWrap/>
            <w:vAlign w:val="center"/>
            <w:hideMark/>
          </w:tcPr>
          <w:p w:rsidR="007A1566" w:rsidRPr="007A1566" w:rsidRDefault="007A1566" w:rsidP="007A1566">
            <w:pPr>
              <w:spacing w:after="0" w:line="240" w:lineRule="auto"/>
              <w:jc w:val="right"/>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0.74</w:t>
            </w:r>
          </w:p>
        </w:tc>
        <w:tc>
          <w:tcPr>
            <w:tcW w:w="1203" w:type="dxa"/>
            <w:tcBorders>
              <w:top w:val="nil"/>
              <w:left w:val="nil"/>
              <w:bottom w:val="single" w:sz="4" w:space="0" w:color="auto"/>
              <w:right w:val="single" w:sz="4" w:space="0" w:color="auto"/>
            </w:tcBorders>
            <w:shd w:val="clear" w:color="auto" w:fill="auto"/>
            <w:noWrap/>
            <w:vAlign w:val="center"/>
            <w:hideMark/>
          </w:tcPr>
          <w:p w:rsidR="007A1566" w:rsidRPr="007A1566" w:rsidRDefault="007A1566" w:rsidP="007A1566">
            <w:pPr>
              <w:spacing w:after="0" w:line="240" w:lineRule="auto"/>
              <w:jc w:val="right"/>
              <w:rPr>
                <w:rFonts w:ascii="Times New Roman" w:eastAsia="Times New Roman" w:hAnsi="Times New Roman" w:cs="Times New Roman"/>
                <w:lang w:val="en-GB" w:eastAsia="en-GB"/>
              </w:rPr>
            </w:pPr>
            <w:r w:rsidRPr="007A1566">
              <w:rPr>
                <w:rFonts w:ascii="Times New Roman" w:eastAsia="Times New Roman" w:hAnsi="Times New Roman" w:cs="Times New Roman"/>
                <w:lang w:val="en-US" w:eastAsia="en-GB"/>
              </w:rPr>
              <w:t>0.79</w:t>
            </w:r>
          </w:p>
        </w:tc>
        <w:tc>
          <w:tcPr>
            <w:tcW w:w="1135" w:type="dxa"/>
            <w:tcBorders>
              <w:top w:val="nil"/>
              <w:left w:val="nil"/>
              <w:bottom w:val="single" w:sz="4" w:space="0" w:color="auto"/>
              <w:right w:val="single" w:sz="4" w:space="0" w:color="auto"/>
            </w:tcBorders>
            <w:shd w:val="clear" w:color="auto" w:fill="auto"/>
            <w:noWrap/>
            <w:vAlign w:val="center"/>
            <w:hideMark/>
          </w:tcPr>
          <w:p w:rsidR="007A1566" w:rsidRPr="007A1566" w:rsidRDefault="007A1566" w:rsidP="007A1566">
            <w:pPr>
              <w:spacing w:after="0" w:line="240" w:lineRule="auto"/>
              <w:jc w:val="right"/>
              <w:rPr>
                <w:rFonts w:ascii="Times New Roman" w:eastAsia="Times New Roman" w:hAnsi="Times New Roman" w:cs="Times New Roman"/>
                <w:lang w:val="en-GB" w:eastAsia="en-GB"/>
              </w:rPr>
            </w:pPr>
            <w:r w:rsidRPr="007A1566">
              <w:rPr>
                <w:rFonts w:ascii="Times New Roman" w:eastAsia="Times New Roman" w:hAnsi="Times New Roman" w:cs="Times New Roman"/>
                <w:lang w:eastAsia="en-GB"/>
              </w:rPr>
              <w:t>-0.05</w:t>
            </w:r>
          </w:p>
        </w:tc>
      </w:tr>
    </w:tbl>
    <w:p w:rsidR="007A1566" w:rsidRDefault="007A1566" w:rsidP="001A54F6">
      <w:pPr>
        <w:spacing w:after="0" w:line="240" w:lineRule="auto"/>
        <w:jc w:val="both"/>
        <w:rPr>
          <w:rFonts w:ascii="Times New Roman" w:eastAsia="Times New Roman" w:hAnsi="Times New Roman" w:cs="Times New Roman"/>
          <w:lang w:eastAsia="en-US"/>
        </w:rPr>
      </w:pPr>
    </w:p>
    <w:p w:rsidR="001A54F6" w:rsidRPr="005E2A6C" w:rsidRDefault="001A54F6" w:rsidP="001A54F6">
      <w:pPr>
        <w:spacing w:before="120" w:after="0" w:line="259" w:lineRule="auto"/>
        <w:rPr>
          <w:rFonts w:ascii="Times New Roman" w:eastAsia="Cambria" w:hAnsi="Times New Roman" w:cs="Times New Roman"/>
          <w:b/>
          <w:i/>
          <w:u w:val="single"/>
        </w:rPr>
      </w:pPr>
      <w:r w:rsidRPr="005E2A6C">
        <w:rPr>
          <w:rFonts w:ascii="Times New Roman" w:eastAsia="Cambria" w:hAnsi="Times New Roman" w:cs="Times New Roman"/>
          <w:b/>
          <w:i/>
          <w:u w:val="single"/>
        </w:rPr>
        <w:t xml:space="preserve">Рентабилност </w:t>
      </w:r>
    </w:p>
    <w:p w:rsidR="001A54F6" w:rsidRDefault="001A54F6" w:rsidP="001A54F6">
      <w:pPr>
        <w:spacing w:before="120" w:after="0" w:line="259" w:lineRule="auto"/>
        <w:jc w:val="both"/>
        <w:rPr>
          <w:rFonts w:ascii="Times New Roman" w:eastAsia="Cambria" w:hAnsi="Times New Roman" w:cs="Times New Roman"/>
          <w:b/>
          <w:color w:val="000000"/>
        </w:rPr>
      </w:pPr>
      <w:r w:rsidRPr="005E2A6C">
        <w:rPr>
          <w:rFonts w:ascii="Times New Roman" w:eastAsia="Cambria" w:hAnsi="Times New Roman" w:cs="Times New Roman"/>
          <w:b/>
          <w:color w:val="000000"/>
        </w:rPr>
        <w:t>Таблица № 1</w:t>
      </w:r>
      <w:r w:rsidR="00E44F75">
        <w:rPr>
          <w:rFonts w:ascii="Times New Roman" w:eastAsia="Cambria" w:hAnsi="Times New Roman" w:cs="Times New Roman"/>
          <w:b/>
          <w:color w:val="000000"/>
        </w:rPr>
        <w:t>7</w:t>
      </w:r>
    </w:p>
    <w:tbl>
      <w:tblPr>
        <w:tblW w:w="9084" w:type="dxa"/>
        <w:tblInd w:w="118" w:type="dxa"/>
        <w:tblLook w:val="04A0" w:firstRow="1" w:lastRow="0" w:firstColumn="1" w:lastColumn="0" w:noHBand="0" w:noVBand="1"/>
      </w:tblPr>
      <w:tblGrid>
        <w:gridCol w:w="1127"/>
        <w:gridCol w:w="3665"/>
        <w:gridCol w:w="1950"/>
        <w:gridCol w:w="1205"/>
        <w:gridCol w:w="1137"/>
      </w:tblGrid>
      <w:tr w:rsidR="007E6BFC" w:rsidRPr="007E6BFC" w:rsidTr="007E6BFC">
        <w:trPr>
          <w:trHeight w:val="259"/>
        </w:trPr>
        <w:tc>
          <w:tcPr>
            <w:tcW w:w="1127"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lang w:val="en-GB" w:eastAsia="en-GB"/>
              </w:rPr>
            </w:pPr>
            <w:r w:rsidRPr="007E6BFC">
              <w:rPr>
                <w:rFonts w:ascii="Times New Roman" w:eastAsia="Times New Roman" w:hAnsi="Times New Roman" w:cs="Times New Roman"/>
                <w:b/>
                <w:bCs/>
                <w:lang w:val="en-US" w:eastAsia="en-GB"/>
              </w:rPr>
              <w:t>№</w:t>
            </w:r>
          </w:p>
        </w:tc>
        <w:tc>
          <w:tcPr>
            <w:tcW w:w="3665"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color w:val="000000"/>
                <w:lang w:val="en-GB" w:eastAsia="en-GB"/>
              </w:rPr>
            </w:pPr>
            <w:r w:rsidRPr="007E6BFC">
              <w:rPr>
                <w:rFonts w:ascii="Times New Roman" w:eastAsia="Times New Roman" w:hAnsi="Times New Roman" w:cs="Times New Roman"/>
                <w:b/>
                <w:bCs/>
                <w:color w:val="000000"/>
                <w:lang w:val="en-US" w:eastAsia="en-GB"/>
              </w:rPr>
              <w:t>Коефициенти</w:t>
            </w:r>
          </w:p>
        </w:tc>
        <w:tc>
          <w:tcPr>
            <w:tcW w:w="1950" w:type="dxa"/>
            <w:tcBorders>
              <w:top w:val="single" w:sz="8" w:space="0" w:color="auto"/>
              <w:left w:val="nil"/>
              <w:bottom w:val="single" w:sz="8" w:space="0" w:color="auto"/>
              <w:right w:val="single" w:sz="8" w:space="0" w:color="auto"/>
            </w:tcBorders>
            <w:shd w:val="clear" w:color="000000" w:fill="8DB4E2"/>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color w:val="000000"/>
                <w:sz w:val="18"/>
                <w:szCs w:val="18"/>
                <w:lang w:val="en-GB" w:eastAsia="en-GB"/>
              </w:rPr>
            </w:pPr>
            <w:r w:rsidRPr="007E6BFC">
              <w:rPr>
                <w:rFonts w:ascii="Times New Roman" w:eastAsia="Times New Roman" w:hAnsi="Times New Roman" w:cs="Times New Roman"/>
                <w:b/>
                <w:bCs/>
                <w:color w:val="000000"/>
                <w:sz w:val="18"/>
                <w:szCs w:val="18"/>
                <w:lang w:val="en-US" w:eastAsia="en-GB"/>
              </w:rPr>
              <w:t>31.03.2020 г.</w:t>
            </w:r>
          </w:p>
        </w:tc>
        <w:tc>
          <w:tcPr>
            <w:tcW w:w="1205" w:type="dxa"/>
            <w:tcBorders>
              <w:top w:val="single" w:sz="8" w:space="0" w:color="auto"/>
              <w:left w:val="nil"/>
              <w:bottom w:val="single" w:sz="8" w:space="0" w:color="auto"/>
              <w:right w:val="single" w:sz="8" w:space="0" w:color="auto"/>
            </w:tcBorders>
            <w:shd w:val="clear" w:color="000000" w:fill="8DB4E2"/>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color w:val="000000"/>
                <w:sz w:val="18"/>
                <w:szCs w:val="18"/>
                <w:lang w:val="en-GB" w:eastAsia="en-GB"/>
              </w:rPr>
            </w:pPr>
            <w:r w:rsidRPr="007E6BFC">
              <w:rPr>
                <w:rFonts w:ascii="Times New Roman" w:eastAsia="Times New Roman" w:hAnsi="Times New Roman" w:cs="Times New Roman"/>
                <w:b/>
                <w:bCs/>
                <w:color w:val="000000"/>
                <w:sz w:val="18"/>
                <w:szCs w:val="18"/>
                <w:lang w:val="en-US" w:eastAsia="en-GB"/>
              </w:rPr>
              <w:t>31.12.2019 г.</w:t>
            </w:r>
          </w:p>
        </w:tc>
        <w:tc>
          <w:tcPr>
            <w:tcW w:w="1137" w:type="dxa"/>
            <w:tcBorders>
              <w:top w:val="single" w:sz="8" w:space="0" w:color="auto"/>
              <w:left w:val="nil"/>
              <w:bottom w:val="single" w:sz="8" w:space="0" w:color="auto"/>
              <w:right w:val="nil"/>
            </w:tcBorders>
            <w:shd w:val="clear" w:color="000000" w:fill="8DB4E2"/>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color w:val="000000"/>
                <w:sz w:val="18"/>
                <w:szCs w:val="18"/>
                <w:lang w:val="en-GB" w:eastAsia="en-GB"/>
              </w:rPr>
            </w:pPr>
            <w:r w:rsidRPr="007E6BFC">
              <w:rPr>
                <w:rFonts w:ascii="Times New Roman" w:eastAsia="Times New Roman" w:hAnsi="Times New Roman" w:cs="Times New Roman"/>
                <w:b/>
                <w:bCs/>
                <w:color w:val="000000"/>
                <w:sz w:val="18"/>
                <w:szCs w:val="18"/>
                <w:lang w:val="en-US" w:eastAsia="en-GB"/>
              </w:rPr>
              <w:t>Разлика</w:t>
            </w:r>
          </w:p>
        </w:tc>
      </w:tr>
      <w:tr w:rsidR="007E6BFC" w:rsidRPr="007E6BFC" w:rsidTr="007E6BFC">
        <w:trPr>
          <w:trHeight w:val="288"/>
        </w:trPr>
        <w:tc>
          <w:tcPr>
            <w:tcW w:w="1127" w:type="dxa"/>
            <w:vMerge/>
            <w:tcBorders>
              <w:top w:val="single" w:sz="8" w:space="0" w:color="auto"/>
              <w:left w:val="single" w:sz="8" w:space="0" w:color="auto"/>
              <w:bottom w:val="single" w:sz="8" w:space="0" w:color="000000"/>
              <w:right w:val="single" w:sz="8" w:space="0" w:color="auto"/>
            </w:tcBorders>
            <w:vAlign w:val="center"/>
            <w:hideMark/>
          </w:tcPr>
          <w:p w:rsidR="007E6BFC" w:rsidRPr="007E6BFC" w:rsidRDefault="007E6BFC" w:rsidP="007E6BFC">
            <w:pPr>
              <w:spacing w:after="0" w:line="240" w:lineRule="auto"/>
              <w:rPr>
                <w:rFonts w:ascii="Times New Roman" w:eastAsia="Times New Roman" w:hAnsi="Times New Roman" w:cs="Times New Roman"/>
                <w:b/>
                <w:bCs/>
                <w:lang w:val="en-GB" w:eastAsia="en-GB"/>
              </w:rPr>
            </w:pPr>
          </w:p>
        </w:tc>
        <w:tc>
          <w:tcPr>
            <w:tcW w:w="3665" w:type="dxa"/>
            <w:vMerge/>
            <w:tcBorders>
              <w:top w:val="single" w:sz="8" w:space="0" w:color="auto"/>
              <w:left w:val="single" w:sz="8" w:space="0" w:color="auto"/>
              <w:bottom w:val="single" w:sz="8" w:space="0" w:color="000000"/>
              <w:right w:val="single" w:sz="8" w:space="0" w:color="auto"/>
            </w:tcBorders>
            <w:vAlign w:val="center"/>
            <w:hideMark/>
          </w:tcPr>
          <w:p w:rsidR="007E6BFC" w:rsidRPr="007E6BFC" w:rsidRDefault="007E6BFC" w:rsidP="007E6BFC">
            <w:pPr>
              <w:spacing w:after="0" w:line="240" w:lineRule="auto"/>
              <w:rPr>
                <w:rFonts w:ascii="Times New Roman" w:eastAsia="Times New Roman" w:hAnsi="Times New Roman" w:cs="Times New Roman"/>
                <w:b/>
                <w:bCs/>
                <w:color w:val="000000"/>
                <w:lang w:val="en-GB" w:eastAsia="en-GB"/>
              </w:rPr>
            </w:pPr>
          </w:p>
        </w:tc>
        <w:tc>
          <w:tcPr>
            <w:tcW w:w="1950" w:type="dxa"/>
            <w:tcBorders>
              <w:top w:val="nil"/>
              <w:left w:val="nil"/>
              <w:bottom w:val="single" w:sz="8" w:space="0" w:color="auto"/>
              <w:right w:val="single" w:sz="8" w:space="0" w:color="auto"/>
            </w:tcBorders>
            <w:shd w:val="clear" w:color="000000" w:fill="8DB4E2"/>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color w:val="000000"/>
                <w:lang w:val="en-GB" w:eastAsia="en-GB"/>
              </w:rPr>
            </w:pPr>
            <w:r w:rsidRPr="007E6BFC">
              <w:rPr>
                <w:rFonts w:ascii="Times New Roman" w:eastAsia="Times New Roman" w:hAnsi="Times New Roman" w:cs="Times New Roman"/>
                <w:b/>
                <w:bCs/>
                <w:color w:val="000000"/>
                <w:lang w:val="en-US" w:eastAsia="en-GB"/>
              </w:rPr>
              <w:t>хил. лв.</w:t>
            </w:r>
          </w:p>
        </w:tc>
        <w:tc>
          <w:tcPr>
            <w:tcW w:w="1205" w:type="dxa"/>
            <w:tcBorders>
              <w:top w:val="nil"/>
              <w:left w:val="nil"/>
              <w:bottom w:val="single" w:sz="8" w:space="0" w:color="auto"/>
              <w:right w:val="single" w:sz="8" w:space="0" w:color="auto"/>
            </w:tcBorders>
            <w:shd w:val="clear" w:color="000000" w:fill="8DB4E2"/>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color w:val="000000"/>
                <w:lang w:val="en-GB" w:eastAsia="en-GB"/>
              </w:rPr>
            </w:pPr>
            <w:r w:rsidRPr="007E6BFC">
              <w:rPr>
                <w:rFonts w:ascii="Times New Roman" w:eastAsia="Times New Roman" w:hAnsi="Times New Roman" w:cs="Times New Roman"/>
                <w:b/>
                <w:bCs/>
                <w:color w:val="000000"/>
                <w:lang w:val="en-US" w:eastAsia="en-GB"/>
              </w:rPr>
              <w:t>хил. лв.</w:t>
            </w:r>
          </w:p>
        </w:tc>
        <w:tc>
          <w:tcPr>
            <w:tcW w:w="1137" w:type="dxa"/>
            <w:tcBorders>
              <w:top w:val="nil"/>
              <w:left w:val="nil"/>
              <w:bottom w:val="single" w:sz="8" w:space="0" w:color="auto"/>
              <w:right w:val="single" w:sz="8" w:space="0" w:color="auto"/>
            </w:tcBorders>
            <w:shd w:val="clear" w:color="000000" w:fill="8DB4E2"/>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color w:val="000000"/>
                <w:lang w:val="en-GB" w:eastAsia="en-GB"/>
              </w:rPr>
            </w:pPr>
            <w:r w:rsidRPr="007E6BFC">
              <w:rPr>
                <w:rFonts w:ascii="Times New Roman" w:eastAsia="Times New Roman" w:hAnsi="Times New Roman" w:cs="Times New Roman"/>
                <w:b/>
                <w:bCs/>
                <w:color w:val="000000"/>
                <w:lang w:val="en-US" w:eastAsia="en-GB"/>
              </w:rPr>
              <w:t>хил. лв.</w:t>
            </w:r>
          </w:p>
        </w:tc>
      </w:tr>
      <w:tr w:rsidR="007E6BFC" w:rsidRPr="007E6BFC" w:rsidTr="007E6BFC">
        <w:trPr>
          <w:trHeight w:val="288"/>
        </w:trPr>
        <w:tc>
          <w:tcPr>
            <w:tcW w:w="1127" w:type="dxa"/>
            <w:tcBorders>
              <w:top w:val="nil"/>
              <w:left w:val="single" w:sz="8" w:space="0" w:color="auto"/>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lang w:val="en-GB" w:eastAsia="en-GB"/>
              </w:rPr>
            </w:pPr>
            <w:r w:rsidRPr="007E6BFC">
              <w:rPr>
                <w:rFonts w:ascii="Times New Roman" w:eastAsia="Times New Roman" w:hAnsi="Times New Roman" w:cs="Times New Roman"/>
                <w:b/>
                <w:bCs/>
                <w:lang w:val="en-US" w:eastAsia="en-GB"/>
              </w:rPr>
              <w:t> </w:t>
            </w:r>
          </w:p>
        </w:tc>
        <w:tc>
          <w:tcPr>
            <w:tcW w:w="3665" w:type="dxa"/>
            <w:tcBorders>
              <w:top w:val="nil"/>
              <w:left w:val="nil"/>
              <w:bottom w:val="single" w:sz="8" w:space="0" w:color="auto"/>
              <w:right w:val="nil"/>
            </w:tcBorders>
            <w:shd w:val="clear" w:color="auto" w:fill="auto"/>
            <w:noWrap/>
            <w:vAlign w:val="center"/>
            <w:hideMark/>
          </w:tcPr>
          <w:p w:rsidR="007E6BFC" w:rsidRPr="007E6BFC" w:rsidRDefault="007E6BFC" w:rsidP="007E6BFC">
            <w:pPr>
              <w:spacing w:after="0" w:line="240" w:lineRule="auto"/>
              <w:rPr>
                <w:rFonts w:ascii="Times New Roman" w:eastAsia="Times New Roman" w:hAnsi="Times New Roman" w:cs="Times New Roman"/>
                <w:b/>
                <w:bCs/>
                <w:lang w:val="en-GB" w:eastAsia="en-GB"/>
              </w:rPr>
            </w:pPr>
            <w:r w:rsidRPr="007E6BFC">
              <w:rPr>
                <w:rFonts w:ascii="Times New Roman" w:eastAsia="Times New Roman" w:hAnsi="Times New Roman" w:cs="Times New Roman"/>
                <w:b/>
                <w:bCs/>
                <w:lang w:val="en-US" w:eastAsia="en-GB"/>
              </w:rPr>
              <w:t>Рентабилност</w:t>
            </w:r>
          </w:p>
        </w:tc>
        <w:tc>
          <w:tcPr>
            <w:tcW w:w="1950" w:type="dxa"/>
            <w:tcBorders>
              <w:top w:val="nil"/>
              <w:left w:val="single" w:sz="8" w:space="0" w:color="auto"/>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lang w:val="en-GB" w:eastAsia="en-GB"/>
              </w:rPr>
            </w:pPr>
            <w:r w:rsidRPr="007E6BFC">
              <w:rPr>
                <w:rFonts w:ascii="Times New Roman" w:eastAsia="Times New Roman" w:hAnsi="Times New Roman" w:cs="Times New Roman"/>
                <w:b/>
                <w:bCs/>
                <w:lang w:val="en-US" w:eastAsia="en-GB"/>
              </w:rPr>
              <w:t> </w:t>
            </w:r>
          </w:p>
        </w:tc>
        <w:tc>
          <w:tcPr>
            <w:tcW w:w="1205" w:type="dxa"/>
            <w:tcBorders>
              <w:top w:val="nil"/>
              <w:left w:val="nil"/>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lang w:val="en-GB" w:eastAsia="en-GB"/>
              </w:rPr>
            </w:pPr>
            <w:r w:rsidRPr="007E6BFC">
              <w:rPr>
                <w:rFonts w:ascii="Times New Roman" w:eastAsia="Times New Roman" w:hAnsi="Times New Roman" w:cs="Times New Roman"/>
                <w:b/>
                <w:bCs/>
                <w:lang w:val="en-US" w:eastAsia="en-GB"/>
              </w:rPr>
              <w:t> </w:t>
            </w:r>
          </w:p>
        </w:tc>
        <w:tc>
          <w:tcPr>
            <w:tcW w:w="1137" w:type="dxa"/>
            <w:tcBorders>
              <w:top w:val="nil"/>
              <w:left w:val="nil"/>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center"/>
              <w:rPr>
                <w:rFonts w:ascii="Times New Roman" w:eastAsia="Times New Roman" w:hAnsi="Times New Roman" w:cs="Times New Roman"/>
                <w:b/>
                <w:bCs/>
                <w:lang w:val="en-GB" w:eastAsia="en-GB"/>
              </w:rPr>
            </w:pPr>
            <w:r w:rsidRPr="007E6BFC">
              <w:rPr>
                <w:rFonts w:ascii="Times New Roman" w:eastAsia="Times New Roman" w:hAnsi="Times New Roman" w:cs="Times New Roman"/>
                <w:b/>
                <w:bCs/>
                <w:lang w:val="en-US" w:eastAsia="en-GB"/>
              </w:rPr>
              <w:t> </w:t>
            </w:r>
          </w:p>
        </w:tc>
      </w:tr>
      <w:tr w:rsidR="007E6BFC" w:rsidRPr="007E6BFC" w:rsidTr="007E6BFC">
        <w:trPr>
          <w:trHeight w:val="302"/>
        </w:trPr>
        <w:tc>
          <w:tcPr>
            <w:tcW w:w="1127" w:type="dxa"/>
            <w:tcBorders>
              <w:top w:val="nil"/>
              <w:left w:val="single" w:sz="8" w:space="0" w:color="auto"/>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1</w:t>
            </w:r>
          </w:p>
        </w:tc>
        <w:tc>
          <w:tcPr>
            <w:tcW w:w="3665" w:type="dxa"/>
            <w:tcBorders>
              <w:top w:val="nil"/>
              <w:left w:val="nil"/>
              <w:bottom w:val="single" w:sz="8" w:space="0" w:color="auto"/>
              <w:right w:val="nil"/>
            </w:tcBorders>
            <w:shd w:val="clear" w:color="auto" w:fill="auto"/>
            <w:noWrap/>
            <w:vAlign w:val="center"/>
            <w:hideMark/>
          </w:tcPr>
          <w:p w:rsidR="007E6BFC" w:rsidRPr="007E6BFC" w:rsidRDefault="007E6BFC" w:rsidP="007E6BFC">
            <w:pPr>
              <w:spacing w:after="0" w:line="240" w:lineRule="auto"/>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На собствения капитал</w:t>
            </w:r>
          </w:p>
        </w:tc>
        <w:tc>
          <w:tcPr>
            <w:tcW w:w="1950" w:type="dxa"/>
            <w:tcBorders>
              <w:top w:val="nil"/>
              <w:left w:val="single" w:sz="8" w:space="0" w:color="auto"/>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0,01</w:t>
            </w:r>
          </w:p>
        </w:tc>
        <w:tc>
          <w:tcPr>
            <w:tcW w:w="1205" w:type="dxa"/>
            <w:tcBorders>
              <w:top w:val="nil"/>
              <w:left w:val="nil"/>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0,21</w:t>
            </w:r>
          </w:p>
        </w:tc>
        <w:tc>
          <w:tcPr>
            <w:tcW w:w="1137" w:type="dxa"/>
            <w:tcBorders>
              <w:top w:val="nil"/>
              <w:left w:val="nil"/>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eastAsia="en-GB"/>
              </w:rPr>
              <w:t>-0,2</w:t>
            </w:r>
          </w:p>
        </w:tc>
      </w:tr>
      <w:tr w:rsidR="007E6BFC" w:rsidRPr="007E6BFC" w:rsidTr="007E6BFC">
        <w:trPr>
          <w:trHeight w:val="302"/>
        </w:trPr>
        <w:tc>
          <w:tcPr>
            <w:tcW w:w="1127" w:type="dxa"/>
            <w:tcBorders>
              <w:top w:val="nil"/>
              <w:left w:val="single" w:sz="8" w:space="0" w:color="auto"/>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2</w:t>
            </w:r>
          </w:p>
        </w:tc>
        <w:tc>
          <w:tcPr>
            <w:tcW w:w="3665" w:type="dxa"/>
            <w:tcBorders>
              <w:top w:val="nil"/>
              <w:left w:val="nil"/>
              <w:bottom w:val="single" w:sz="8" w:space="0" w:color="auto"/>
              <w:right w:val="nil"/>
            </w:tcBorders>
            <w:shd w:val="clear" w:color="auto" w:fill="auto"/>
            <w:noWrap/>
            <w:vAlign w:val="center"/>
            <w:hideMark/>
          </w:tcPr>
          <w:p w:rsidR="007E6BFC" w:rsidRPr="007E6BFC" w:rsidRDefault="007E6BFC" w:rsidP="007E6BFC">
            <w:pPr>
              <w:spacing w:after="0" w:line="240" w:lineRule="auto"/>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На активите</w:t>
            </w:r>
          </w:p>
        </w:tc>
        <w:tc>
          <w:tcPr>
            <w:tcW w:w="1950" w:type="dxa"/>
            <w:tcBorders>
              <w:top w:val="nil"/>
              <w:left w:val="single" w:sz="8" w:space="0" w:color="auto"/>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0</w:t>
            </w:r>
          </w:p>
        </w:tc>
        <w:tc>
          <w:tcPr>
            <w:tcW w:w="1205" w:type="dxa"/>
            <w:tcBorders>
              <w:top w:val="nil"/>
              <w:left w:val="nil"/>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0,06</w:t>
            </w:r>
          </w:p>
        </w:tc>
        <w:tc>
          <w:tcPr>
            <w:tcW w:w="1137" w:type="dxa"/>
            <w:tcBorders>
              <w:top w:val="nil"/>
              <w:left w:val="nil"/>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eastAsia="en-GB"/>
              </w:rPr>
              <w:t>-0,05</w:t>
            </w:r>
          </w:p>
        </w:tc>
      </w:tr>
      <w:tr w:rsidR="007E6BFC" w:rsidRPr="007E6BFC" w:rsidTr="007E6BFC">
        <w:trPr>
          <w:trHeight w:val="302"/>
        </w:trPr>
        <w:tc>
          <w:tcPr>
            <w:tcW w:w="1127" w:type="dxa"/>
            <w:tcBorders>
              <w:top w:val="nil"/>
              <w:left w:val="single" w:sz="8" w:space="0" w:color="auto"/>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3</w:t>
            </w:r>
          </w:p>
        </w:tc>
        <w:tc>
          <w:tcPr>
            <w:tcW w:w="3665" w:type="dxa"/>
            <w:tcBorders>
              <w:top w:val="nil"/>
              <w:left w:val="nil"/>
              <w:bottom w:val="single" w:sz="8" w:space="0" w:color="auto"/>
              <w:right w:val="nil"/>
            </w:tcBorders>
            <w:shd w:val="clear" w:color="auto" w:fill="auto"/>
            <w:noWrap/>
            <w:vAlign w:val="center"/>
            <w:hideMark/>
          </w:tcPr>
          <w:p w:rsidR="007E6BFC" w:rsidRPr="007E6BFC" w:rsidRDefault="007E6BFC" w:rsidP="007E6BFC">
            <w:pPr>
              <w:spacing w:after="0" w:line="240" w:lineRule="auto"/>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На пасивите</w:t>
            </w:r>
          </w:p>
        </w:tc>
        <w:tc>
          <w:tcPr>
            <w:tcW w:w="1950" w:type="dxa"/>
            <w:tcBorders>
              <w:top w:val="nil"/>
              <w:left w:val="single" w:sz="8" w:space="0" w:color="auto"/>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0</w:t>
            </w:r>
          </w:p>
        </w:tc>
        <w:tc>
          <w:tcPr>
            <w:tcW w:w="1205" w:type="dxa"/>
            <w:tcBorders>
              <w:top w:val="nil"/>
              <w:left w:val="nil"/>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0,08</w:t>
            </w:r>
          </w:p>
        </w:tc>
        <w:tc>
          <w:tcPr>
            <w:tcW w:w="1137" w:type="dxa"/>
            <w:tcBorders>
              <w:top w:val="nil"/>
              <w:left w:val="nil"/>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-0,07</w:t>
            </w:r>
          </w:p>
        </w:tc>
      </w:tr>
      <w:tr w:rsidR="007E6BFC" w:rsidRPr="007E6BFC" w:rsidTr="007E6BFC">
        <w:trPr>
          <w:trHeight w:val="302"/>
        </w:trPr>
        <w:tc>
          <w:tcPr>
            <w:tcW w:w="1127" w:type="dxa"/>
            <w:tcBorders>
              <w:top w:val="nil"/>
              <w:left w:val="single" w:sz="8" w:space="0" w:color="auto"/>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eastAsia="en-GB"/>
              </w:rPr>
              <w:t>4</w:t>
            </w:r>
          </w:p>
        </w:tc>
        <w:tc>
          <w:tcPr>
            <w:tcW w:w="3665" w:type="dxa"/>
            <w:tcBorders>
              <w:top w:val="nil"/>
              <w:left w:val="nil"/>
              <w:bottom w:val="single" w:sz="8" w:space="0" w:color="auto"/>
              <w:right w:val="nil"/>
            </w:tcBorders>
            <w:shd w:val="clear" w:color="auto" w:fill="auto"/>
            <w:noWrap/>
            <w:vAlign w:val="center"/>
            <w:hideMark/>
          </w:tcPr>
          <w:p w:rsidR="007E6BFC" w:rsidRPr="007E6BFC" w:rsidRDefault="007E6BFC" w:rsidP="007E6BFC">
            <w:pPr>
              <w:spacing w:after="0" w:line="240" w:lineRule="auto"/>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На приходи от продажби</w:t>
            </w:r>
          </w:p>
        </w:tc>
        <w:tc>
          <w:tcPr>
            <w:tcW w:w="1950" w:type="dxa"/>
            <w:tcBorders>
              <w:top w:val="nil"/>
              <w:left w:val="single" w:sz="8" w:space="0" w:color="auto"/>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0,01</w:t>
            </w:r>
          </w:p>
        </w:tc>
        <w:tc>
          <w:tcPr>
            <w:tcW w:w="1205" w:type="dxa"/>
            <w:tcBorders>
              <w:top w:val="nil"/>
              <w:left w:val="nil"/>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val="en-US" w:eastAsia="en-GB"/>
              </w:rPr>
              <w:t>0,22</w:t>
            </w:r>
          </w:p>
        </w:tc>
        <w:tc>
          <w:tcPr>
            <w:tcW w:w="1137" w:type="dxa"/>
            <w:tcBorders>
              <w:top w:val="nil"/>
              <w:left w:val="nil"/>
              <w:bottom w:val="single" w:sz="8" w:space="0" w:color="auto"/>
              <w:right w:val="single" w:sz="8" w:space="0" w:color="auto"/>
            </w:tcBorders>
            <w:shd w:val="clear" w:color="auto" w:fill="auto"/>
            <w:noWrap/>
            <w:vAlign w:val="center"/>
            <w:hideMark/>
          </w:tcPr>
          <w:p w:rsidR="007E6BFC" w:rsidRPr="007E6BFC" w:rsidRDefault="007E6BFC" w:rsidP="007E6BFC">
            <w:pPr>
              <w:spacing w:after="0" w:line="240" w:lineRule="auto"/>
              <w:jc w:val="right"/>
              <w:rPr>
                <w:rFonts w:ascii="Times New Roman" w:eastAsia="Times New Roman" w:hAnsi="Times New Roman" w:cs="Times New Roman"/>
                <w:lang w:val="en-GB" w:eastAsia="en-GB"/>
              </w:rPr>
            </w:pPr>
            <w:r w:rsidRPr="007E6BFC">
              <w:rPr>
                <w:rFonts w:ascii="Times New Roman" w:eastAsia="Times New Roman" w:hAnsi="Times New Roman" w:cs="Times New Roman"/>
                <w:lang w:eastAsia="en-GB"/>
              </w:rPr>
              <w:t>-0,22</w:t>
            </w:r>
          </w:p>
        </w:tc>
      </w:tr>
    </w:tbl>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За ефективността от дейността на Дружеството най-обобщаващият показател е рентабилността, която намира проявление в няколко основни направления като: доходност от продажби, от активи, пасиви и собствен капитал.</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Способността на Дружеството да генерира печалби зависи от обема на продажбите и от разходите за дейността и се определя като рентабилност от продажбите. Има подчертано оперативен характер и важно значение за усъвършенстване на производствената структура.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Към 3</w:t>
      </w:r>
      <w:r w:rsidR="007E6BFC">
        <w:rPr>
          <w:rFonts w:ascii="Times New Roman" w:eastAsia="Cambria" w:hAnsi="Times New Roman" w:cs="Times New Roman"/>
        </w:rPr>
        <w:t>1</w:t>
      </w:r>
      <w:r>
        <w:rPr>
          <w:rFonts w:ascii="Times New Roman" w:eastAsia="Cambria" w:hAnsi="Times New Roman" w:cs="Times New Roman"/>
        </w:rPr>
        <w:t>.0</w:t>
      </w:r>
      <w:r w:rsidR="007E6BFC">
        <w:rPr>
          <w:rFonts w:ascii="Times New Roman" w:eastAsia="Cambria" w:hAnsi="Times New Roman" w:cs="Times New Roman"/>
        </w:rPr>
        <w:t>3</w:t>
      </w:r>
      <w:r w:rsidRPr="005E2A6C">
        <w:rPr>
          <w:rFonts w:ascii="Times New Roman" w:eastAsia="Cambria" w:hAnsi="Times New Roman" w:cs="Times New Roman"/>
        </w:rPr>
        <w:t>.20</w:t>
      </w:r>
      <w:r w:rsidR="007E6BFC">
        <w:rPr>
          <w:rFonts w:ascii="Times New Roman" w:eastAsia="Cambria" w:hAnsi="Times New Roman" w:cs="Times New Roman"/>
        </w:rPr>
        <w:t>20</w:t>
      </w:r>
      <w:r w:rsidRPr="005E2A6C">
        <w:rPr>
          <w:rFonts w:ascii="Times New Roman" w:eastAsia="Cambria" w:hAnsi="Times New Roman" w:cs="Times New Roman"/>
        </w:rPr>
        <w:t xml:space="preserve"> г. коефициентът на рентабилност на собствения капитал е на стойност 0,</w:t>
      </w:r>
      <w:r w:rsidR="007E6BFC">
        <w:rPr>
          <w:rFonts w:ascii="Times New Roman" w:eastAsia="Cambria" w:hAnsi="Times New Roman" w:cs="Times New Roman"/>
        </w:rPr>
        <w:t>01</w:t>
      </w:r>
      <w:r w:rsidRPr="005E2A6C">
        <w:rPr>
          <w:rFonts w:ascii="Times New Roman" w:eastAsia="Cambria" w:hAnsi="Times New Roman" w:cs="Times New Roman"/>
        </w:rPr>
        <w:t xml:space="preserve"> и показва, че през</w:t>
      </w:r>
      <w:r w:rsidR="007E6BFC">
        <w:rPr>
          <w:rFonts w:ascii="Times New Roman" w:eastAsia="Cambria" w:hAnsi="Times New Roman" w:cs="Times New Roman"/>
        </w:rPr>
        <w:t xml:space="preserve"> първото тримесечие</w:t>
      </w:r>
      <w:r>
        <w:rPr>
          <w:rFonts w:ascii="Times New Roman" w:eastAsia="Cambria" w:hAnsi="Times New Roman" w:cs="Times New Roman"/>
        </w:rPr>
        <w:t xml:space="preserve"> </w:t>
      </w:r>
      <w:r w:rsidRPr="005E2A6C">
        <w:rPr>
          <w:rFonts w:ascii="Times New Roman" w:eastAsia="Cambria" w:hAnsi="Times New Roman" w:cs="Times New Roman"/>
        </w:rPr>
        <w:t xml:space="preserve"> един лев собствен капитал носи 0,</w:t>
      </w:r>
      <w:r w:rsidR="007E6BFC">
        <w:rPr>
          <w:rFonts w:ascii="Times New Roman" w:eastAsia="Cambria" w:hAnsi="Times New Roman" w:cs="Times New Roman"/>
        </w:rPr>
        <w:t>01</w:t>
      </w:r>
      <w:r w:rsidRPr="005E2A6C">
        <w:rPr>
          <w:rFonts w:ascii="Times New Roman" w:eastAsia="Cambria" w:hAnsi="Times New Roman" w:cs="Times New Roman"/>
        </w:rPr>
        <w:t xml:space="preserve"> лв. балансова печалба.</w:t>
      </w:r>
    </w:p>
    <w:p w:rsidR="00E44F75" w:rsidRDefault="001A54F6" w:rsidP="00E44F75">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Коефициентът на рентабилност на активите е показателят, който показва доколко ефективно са използвани ресурсите на Дружеството - дълготрайни активи, материални запаси, вземания и парични средства в неговата дейност и дали успешно се изпълнява т. нар. бизнес функция е рентабилността на активите. </w:t>
      </w:r>
    </w:p>
    <w:p w:rsidR="001A54F6" w:rsidRPr="00E44F75" w:rsidRDefault="001A54F6" w:rsidP="00E44F75">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b/>
          <w:i/>
          <w:u w:val="single"/>
        </w:rPr>
        <w:lastRenderedPageBreak/>
        <w:t>Ефективност</w:t>
      </w:r>
    </w:p>
    <w:p w:rsidR="001A54F6" w:rsidRDefault="001A54F6" w:rsidP="001A54F6">
      <w:pPr>
        <w:spacing w:before="120" w:after="0" w:line="259" w:lineRule="auto"/>
        <w:jc w:val="both"/>
        <w:rPr>
          <w:rFonts w:ascii="Times New Roman" w:eastAsia="Cambria" w:hAnsi="Times New Roman" w:cs="Times New Roman"/>
          <w:b/>
          <w:color w:val="000000"/>
        </w:rPr>
      </w:pPr>
      <w:r w:rsidRPr="005E2A6C">
        <w:rPr>
          <w:rFonts w:ascii="Times New Roman" w:eastAsia="Cambria" w:hAnsi="Times New Roman" w:cs="Times New Roman"/>
          <w:b/>
          <w:color w:val="000000"/>
        </w:rPr>
        <w:t>Таблица № 1</w:t>
      </w:r>
      <w:r w:rsidR="00E44F75">
        <w:rPr>
          <w:rFonts w:ascii="Times New Roman" w:eastAsia="Cambria" w:hAnsi="Times New Roman" w:cs="Times New Roman"/>
          <w:b/>
          <w:color w:val="000000"/>
        </w:rPr>
        <w:t>8</w:t>
      </w:r>
    </w:p>
    <w:tbl>
      <w:tblPr>
        <w:tblW w:w="9065" w:type="dxa"/>
        <w:tblInd w:w="118" w:type="dxa"/>
        <w:tblLook w:val="04A0" w:firstRow="1" w:lastRow="0" w:firstColumn="1" w:lastColumn="0" w:noHBand="0" w:noVBand="1"/>
      </w:tblPr>
      <w:tblGrid>
        <w:gridCol w:w="1058"/>
        <w:gridCol w:w="3982"/>
        <w:gridCol w:w="1829"/>
        <w:gridCol w:w="1201"/>
        <w:gridCol w:w="995"/>
      </w:tblGrid>
      <w:tr w:rsidR="008C0FBD" w:rsidRPr="008C0FBD" w:rsidTr="008C0FBD">
        <w:trPr>
          <w:trHeight w:val="267"/>
        </w:trPr>
        <w:tc>
          <w:tcPr>
            <w:tcW w:w="1058"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8C0FBD" w:rsidRPr="008C0FBD" w:rsidRDefault="008C0FBD" w:rsidP="008C0FBD">
            <w:pPr>
              <w:spacing w:after="0" w:line="240" w:lineRule="auto"/>
              <w:jc w:val="center"/>
              <w:rPr>
                <w:rFonts w:ascii="Times New Roman" w:eastAsia="Times New Roman" w:hAnsi="Times New Roman" w:cs="Times New Roman"/>
                <w:b/>
                <w:bCs/>
                <w:lang w:val="en-GB" w:eastAsia="en-GB"/>
              </w:rPr>
            </w:pPr>
            <w:r w:rsidRPr="008C0FBD">
              <w:rPr>
                <w:rFonts w:ascii="Times New Roman" w:eastAsia="Times New Roman" w:hAnsi="Times New Roman" w:cs="Times New Roman"/>
                <w:b/>
                <w:bCs/>
                <w:lang w:val="en-US" w:eastAsia="en-GB"/>
              </w:rPr>
              <w:t>№</w:t>
            </w:r>
          </w:p>
        </w:tc>
        <w:tc>
          <w:tcPr>
            <w:tcW w:w="3982"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8C0FBD" w:rsidRPr="008C0FBD" w:rsidRDefault="008C0FBD" w:rsidP="008C0FBD">
            <w:pPr>
              <w:spacing w:after="0" w:line="240" w:lineRule="auto"/>
              <w:jc w:val="center"/>
              <w:rPr>
                <w:rFonts w:ascii="Times New Roman" w:eastAsia="Times New Roman" w:hAnsi="Times New Roman" w:cs="Times New Roman"/>
                <w:b/>
                <w:bCs/>
                <w:color w:val="000000"/>
                <w:lang w:val="en-GB" w:eastAsia="en-GB"/>
              </w:rPr>
            </w:pPr>
            <w:r w:rsidRPr="008C0FBD">
              <w:rPr>
                <w:rFonts w:ascii="Times New Roman" w:eastAsia="Times New Roman" w:hAnsi="Times New Roman" w:cs="Times New Roman"/>
                <w:b/>
                <w:bCs/>
                <w:color w:val="000000"/>
                <w:lang w:val="en-US" w:eastAsia="en-GB"/>
              </w:rPr>
              <w:t>Коефициенти</w:t>
            </w:r>
          </w:p>
        </w:tc>
        <w:tc>
          <w:tcPr>
            <w:tcW w:w="1829" w:type="dxa"/>
            <w:tcBorders>
              <w:top w:val="single" w:sz="8" w:space="0" w:color="auto"/>
              <w:left w:val="nil"/>
              <w:bottom w:val="single" w:sz="8" w:space="0" w:color="auto"/>
              <w:right w:val="single" w:sz="8" w:space="0" w:color="auto"/>
            </w:tcBorders>
            <w:shd w:val="clear" w:color="000000" w:fill="8DB4E2"/>
            <w:noWrap/>
            <w:vAlign w:val="center"/>
            <w:hideMark/>
          </w:tcPr>
          <w:p w:rsidR="008C0FBD" w:rsidRPr="008C0FBD" w:rsidRDefault="008C0FBD" w:rsidP="008C0FBD">
            <w:pPr>
              <w:spacing w:after="0" w:line="240" w:lineRule="auto"/>
              <w:jc w:val="center"/>
              <w:rPr>
                <w:rFonts w:ascii="Times New Roman" w:eastAsia="Times New Roman" w:hAnsi="Times New Roman" w:cs="Times New Roman"/>
                <w:b/>
                <w:bCs/>
                <w:color w:val="000000"/>
                <w:sz w:val="18"/>
                <w:szCs w:val="18"/>
                <w:lang w:val="en-GB" w:eastAsia="en-GB"/>
              </w:rPr>
            </w:pPr>
            <w:r w:rsidRPr="008C0FBD">
              <w:rPr>
                <w:rFonts w:ascii="Times New Roman" w:eastAsia="Times New Roman" w:hAnsi="Times New Roman" w:cs="Times New Roman"/>
                <w:b/>
                <w:bCs/>
                <w:color w:val="000000"/>
                <w:sz w:val="18"/>
                <w:szCs w:val="18"/>
                <w:lang w:val="en-US" w:eastAsia="en-GB"/>
              </w:rPr>
              <w:t>31.03.2020 г.</w:t>
            </w:r>
          </w:p>
        </w:tc>
        <w:tc>
          <w:tcPr>
            <w:tcW w:w="1201" w:type="dxa"/>
            <w:tcBorders>
              <w:top w:val="single" w:sz="8" w:space="0" w:color="auto"/>
              <w:left w:val="nil"/>
              <w:bottom w:val="single" w:sz="8" w:space="0" w:color="auto"/>
              <w:right w:val="single" w:sz="8" w:space="0" w:color="auto"/>
            </w:tcBorders>
            <w:shd w:val="clear" w:color="000000" w:fill="8DB4E2"/>
            <w:noWrap/>
            <w:vAlign w:val="center"/>
            <w:hideMark/>
          </w:tcPr>
          <w:p w:rsidR="008C0FBD" w:rsidRPr="008C0FBD" w:rsidRDefault="008C0FBD" w:rsidP="008C0FBD">
            <w:pPr>
              <w:spacing w:after="0" w:line="240" w:lineRule="auto"/>
              <w:jc w:val="center"/>
              <w:rPr>
                <w:rFonts w:ascii="Times New Roman" w:eastAsia="Times New Roman" w:hAnsi="Times New Roman" w:cs="Times New Roman"/>
                <w:b/>
                <w:bCs/>
                <w:color w:val="000000"/>
                <w:sz w:val="18"/>
                <w:szCs w:val="18"/>
                <w:lang w:val="en-GB" w:eastAsia="en-GB"/>
              </w:rPr>
            </w:pPr>
            <w:r w:rsidRPr="008C0FBD">
              <w:rPr>
                <w:rFonts w:ascii="Times New Roman" w:eastAsia="Times New Roman" w:hAnsi="Times New Roman" w:cs="Times New Roman"/>
                <w:b/>
                <w:bCs/>
                <w:color w:val="000000"/>
                <w:sz w:val="18"/>
                <w:szCs w:val="18"/>
                <w:lang w:eastAsia="en-GB"/>
              </w:rPr>
              <w:t>31.03.2019 г.</w:t>
            </w:r>
          </w:p>
        </w:tc>
        <w:tc>
          <w:tcPr>
            <w:tcW w:w="995" w:type="dxa"/>
            <w:tcBorders>
              <w:top w:val="single" w:sz="8" w:space="0" w:color="auto"/>
              <w:left w:val="nil"/>
              <w:bottom w:val="single" w:sz="8" w:space="0" w:color="auto"/>
              <w:right w:val="nil"/>
            </w:tcBorders>
            <w:shd w:val="clear" w:color="000000" w:fill="8DB4E2"/>
            <w:noWrap/>
            <w:vAlign w:val="center"/>
            <w:hideMark/>
          </w:tcPr>
          <w:p w:rsidR="008C0FBD" w:rsidRPr="008C0FBD" w:rsidRDefault="008C0FBD" w:rsidP="008C0FBD">
            <w:pPr>
              <w:spacing w:after="0" w:line="240" w:lineRule="auto"/>
              <w:jc w:val="center"/>
              <w:rPr>
                <w:rFonts w:ascii="Times New Roman" w:eastAsia="Times New Roman" w:hAnsi="Times New Roman" w:cs="Times New Roman"/>
                <w:b/>
                <w:bCs/>
                <w:color w:val="000000"/>
                <w:sz w:val="18"/>
                <w:szCs w:val="18"/>
                <w:lang w:val="en-GB" w:eastAsia="en-GB"/>
              </w:rPr>
            </w:pPr>
            <w:r w:rsidRPr="008C0FBD">
              <w:rPr>
                <w:rFonts w:ascii="Times New Roman" w:eastAsia="Times New Roman" w:hAnsi="Times New Roman" w:cs="Times New Roman"/>
                <w:b/>
                <w:bCs/>
                <w:color w:val="000000"/>
                <w:sz w:val="18"/>
                <w:szCs w:val="18"/>
                <w:lang w:val="en-US" w:eastAsia="en-GB"/>
              </w:rPr>
              <w:t>Разлика</w:t>
            </w:r>
          </w:p>
        </w:tc>
      </w:tr>
      <w:tr w:rsidR="008C0FBD" w:rsidRPr="008C0FBD" w:rsidTr="008C0FBD">
        <w:trPr>
          <w:trHeight w:val="312"/>
        </w:trPr>
        <w:tc>
          <w:tcPr>
            <w:tcW w:w="1058" w:type="dxa"/>
            <w:vMerge/>
            <w:tcBorders>
              <w:top w:val="single" w:sz="8" w:space="0" w:color="auto"/>
              <w:left w:val="single" w:sz="8" w:space="0" w:color="auto"/>
              <w:bottom w:val="single" w:sz="8" w:space="0" w:color="000000"/>
              <w:right w:val="single" w:sz="8" w:space="0" w:color="auto"/>
            </w:tcBorders>
            <w:vAlign w:val="center"/>
            <w:hideMark/>
          </w:tcPr>
          <w:p w:rsidR="008C0FBD" w:rsidRPr="008C0FBD" w:rsidRDefault="008C0FBD" w:rsidP="008C0FBD">
            <w:pPr>
              <w:spacing w:after="0" w:line="240" w:lineRule="auto"/>
              <w:rPr>
                <w:rFonts w:ascii="Times New Roman" w:eastAsia="Times New Roman" w:hAnsi="Times New Roman" w:cs="Times New Roman"/>
                <w:b/>
                <w:bCs/>
                <w:lang w:val="en-GB" w:eastAsia="en-GB"/>
              </w:rPr>
            </w:pPr>
          </w:p>
        </w:tc>
        <w:tc>
          <w:tcPr>
            <w:tcW w:w="3982" w:type="dxa"/>
            <w:vMerge/>
            <w:tcBorders>
              <w:top w:val="single" w:sz="8" w:space="0" w:color="auto"/>
              <w:left w:val="single" w:sz="8" w:space="0" w:color="auto"/>
              <w:bottom w:val="single" w:sz="8" w:space="0" w:color="000000"/>
              <w:right w:val="single" w:sz="8" w:space="0" w:color="auto"/>
            </w:tcBorders>
            <w:vAlign w:val="center"/>
            <w:hideMark/>
          </w:tcPr>
          <w:p w:rsidR="008C0FBD" w:rsidRPr="008C0FBD" w:rsidRDefault="008C0FBD" w:rsidP="008C0FBD">
            <w:pPr>
              <w:spacing w:after="0" w:line="240" w:lineRule="auto"/>
              <w:rPr>
                <w:rFonts w:ascii="Times New Roman" w:eastAsia="Times New Roman" w:hAnsi="Times New Roman" w:cs="Times New Roman"/>
                <w:b/>
                <w:bCs/>
                <w:color w:val="000000"/>
                <w:lang w:val="en-GB" w:eastAsia="en-GB"/>
              </w:rPr>
            </w:pPr>
          </w:p>
        </w:tc>
        <w:tc>
          <w:tcPr>
            <w:tcW w:w="1829" w:type="dxa"/>
            <w:tcBorders>
              <w:top w:val="nil"/>
              <w:left w:val="nil"/>
              <w:bottom w:val="single" w:sz="8" w:space="0" w:color="auto"/>
              <w:right w:val="single" w:sz="8" w:space="0" w:color="auto"/>
            </w:tcBorders>
            <w:shd w:val="clear" w:color="000000" w:fill="8DB4E2"/>
            <w:noWrap/>
            <w:vAlign w:val="center"/>
            <w:hideMark/>
          </w:tcPr>
          <w:p w:rsidR="008C0FBD" w:rsidRPr="008C0FBD" w:rsidRDefault="008C0FBD" w:rsidP="008C0FBD">
            <w:pPr>
              <w:spacing w:after="0" w:line="240" w:lineRule="auto"/>
              <w:jc w:val="center"/>
              <w:rPr>
                <w:rFonts w:ascii="Times New Roman" w:eastAsia="Times New Roman" w:hAnsi="Times New Roman" w:cs="Times New Roman"/>
                <w:b/>
                <w:bCs/>
                <w:color w:val="000000"/>
                <w:sz w:val="18"/>
                <w:szCs w:val="18"/>
                <w:lang w:val="en-GB" w:eastAsia="en-GB"/>
              </w:rPr>
            </w:pPr>
            <w:r w:rsidRPr="008C0FBD">
              <w:rPr>
                <w:rFonts w:ascii="Times New Roman" w:eastAsia="Times New Roman" w:hAnsi="Times New Roman" w:cs="Times New Roman"/>
                <w:b/>
                <w:bCs/>
                <w:color w:val="000000"/>
                <w:sz w:val="18"/>
                <w:szCs w:val="18"/>
                <w:lang w:val="en-US" w:eastAsia="en-GB"/>
              </w:rPr>
              <w:t>хил. лв.</w:t>
            </w:r>
          </w:p>
        </w:tc>
        <w:tc>
          <w:tcPr>
            <w:tcW w:w="1201" w:type="dxa"/>
            <w:tcBorders>
              <w:top w:val="nil"/>
              <w:left w:val="nil"/>
              <w:bottom w:val="single" w:sz="8" w:space="0" w:color="auto"/>
              <w:right w:val="single" w:sz="8" w:space="0" w:color="auto"/>
            </w:tcBorders>
            <w:shd w:val="clear" w:color="000000" w:fill="8DB4E2"/>
            <w:noWrap/>
            <w:vAlign w:val="center"/>
            <w:hideMark/>
          </w:tcPr>
          <w:p w:rsidR="008C0FBD" w:rsidRPr="008C0FBD" w:rsidRDefault="008C0FBD" w:rsidP="008C0FBD">
            <w:pPr>
              <w:spacing w:after="0" w:line="240" w:lineRule="auto"/>
              <w:jc w:val="center"/>
              <w:rPr>
                <w:rFonts w:ascii="Times New Roman" w:eastAsia="Times New Roman" w:hAnsi="Times New Roman" w:cs="Times New Roman"/>
                <w:b/>
                <w:bCs/>
                <w:color w:val="000000"/>
                <w:sz w:val="18"/>
                <w:szCs w:val="18"/>
                <w:lang w:val="en-GB" w:eastAsia="en-GB"/>
              </w:rPr>
            </w:pPr>
            <w:r w:rsidRPr="008C0FBD">
              <w:rPr>
                <w:rFonts w:ascii="Times New Roman" w:eastAsia="Times New Roman" w:hAnsi="Times New Roman" w:cs="Times New Roman"/>
                <w:b/>
                <w:bCs/>
                <w:color w:val="000000"/>
                <w:sz w:val="18"/>
                <w:szCs w:val="18"/>
                <w:lang w:val="en-US" w:eastAsia="en-GB"/>
              </w:rPr>
              <w:t>хил. лв.</w:t>
            </w:r>
          </w:p>
        </w:tc>
        <w:tc>
          <w:tcPr>
            <w:tcW w:w="995" w:type="dxa"/>
            <w:tcBorders>
              <w:top w:val="nil"/>
              <w:left w:val="nil"/>
              <w:bottom w:val="single" w:sz="8" w:space="0" w:color="auto"/>
              <w:right w:val="single" w:sz="8" w:space="0" w:color="auto"/>
            </w:tcBorders>
            <w:shd w:val="clear" w:color="000000" w:fill="8DB4E2"/>
            <w:noWrap/>
            <w:vAlign w:val="center"/>
            <w:hideMark/>
          </w:tcPr>
          <w:p w:rsidR="008C0FBD" w:rsidRPr="008C0FBD" w:rsidRDefault="008C0FBD" w:rsidP="008C0FBD">
            <w:pPr>
              <w:spacing w:after="0" w:line="240" w:lineRule="auto"/>
              <w:rPr>
                <w:rFonts w:ascii="Calibri" w:eastAsia="Times New Roman" w:hAnsi="Calibri" w:cs="Calibri"/>
                <w:lang w:val="en-GB" w:eastAsia="en-GB"/>
              </w:rPr>
            </w:pPr>
            <w:r w:rsidRPr="008C0FBD">
              <w:rPr>
                <w:rFonts w:ascii="Calibri" w:eastAsia="Times New Roman" w:hAnsi="Calibri" w:cs="Calibri"/>
                <w:lang w:val="en-GB" w:eastAsia="en-GB"/>
              </w:rPr>
              <w:t> </w:t>
            </w:r>
          </w:p>
        </w:tc>
      </w:tr>
      <w:tr w:rsidR="008C0FBD" w:rsidRPr="008C0FBD" w:rsidTr="008C0FBD">
        <w:trPr>
          <w:trHeight w:val="312"/>
        </w:trPr>
        <w:tc>
          <w:tcPr>
            <w:tcW w:w="1058" w:type="dxa"/>
            <w:tcBorders>
              <w:top w:val="nil"/>
              <w:left w:val="single" w:sz="8" w:space="0" w:color="auto"/>
              <w:bottom w:val="single" w:sz="8" w:space="0" w:color="auto"/>
              <w:right w:val="single" w:sz="8" w:space="0" w:color="auto"/>
            </w:tcBorders>
            <w:shd w:val="clear" w:color="auto" w:fill="auto"/>
            <w:noWrap/>
            <w:vAlign w:val="center"/>
            <w:hideMark/>
          </w:tcPr>
          <w:p w:rsidR="008C0FBD" w:rsidRPr="008C0FBD" w:rsidRDefault="008C0FBD" w:rsidP="008C0FBD">
            <w:pPr>
              <w:spacing w:after="0" w:line="240" w:lineRule="auto"/>
              <w:jc w:val="center"/>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 </w:t>
            </w:r>
          </w:p>
        </w:tc>
        <w:tc>
          <w:tcPr>
            <w:tcW w:w="3982" w:type="dxa"/>
            <w:tcBorders>
              <w:top w:val="nil"/>
              <w:left w:val="nil"/>
              <w:bottom w:val="single" w:sz="8" w:space="0" w:color="auto"/>
              <w:right w:val="nil"/>
            </w:tcBorders>
            <w:shd w:val="clear" w:color="auto" w:fill="auto"/>
            <w:noWrap/>
            <w:vAlign w:val="center"/>
            <w:hideMark/>
          </w:tcPr>
          <w:p w:rsidR="008C0FBD" w:rsidRPr="008C0FBD" w:rsidRDefault="008C0FBD" w:rsidP="008C0FBD">
            <w:pPr>
              <w:spacing w:after="0" w:line="240" w:lineRule="auto"/>
              <w:rPr>
                <w:rFonts w:ascii="Times New Roman" w:eastAsia="Times New Roman" w:hAnsi="Times New Roman" w:cs="Times New Roman"/>
                <w:b/>
                <w:bCs/>
                <w:lang w:val="en-GB" w:eastAsia="en-GB"/>
              </w:rPr>
            </w:pPr>
            <w:r w:rsidRPr="008C0FBD">
              <w:rPr>
                <w:rFonts w:ascii="Times New Roman" w:eastAsia="Times New Roman" w:hAnsi="Times New Roman" w:cs="Times New Roman"/>
                <w:b/>
                <w:bCs/>
                <w:lang w:val="en-US" w:eastAsia="en-GB"/>
              </w:rPr>
              <w:t>Ефективност</w:t>
            </w:r>
          </w:p>
        </w:tc>
        <w:tc>
          <w:tcPr>
            <w:tcW w:w="1829" w:type="dxa"/>
            <w:tcBorders>
              <w:top w:val="nil"/>
              <w:left w:val="single" w:sz="8" w:space="0" w:color="auto"/>
              <w:bottom w:val="single" w:sz="8" w:space="0" w:color="auto"/>
              <w:right w:val="single" w:sz="8" w:space="0" w:color="auto"/>
            </w:tcBorders>
            <w:shd w:val="clear" w:color="auto" w:fill="auto"/>
            <w:noWrap/>
            <w:vAlign w:val="center"/>
            <w:hideMark/>
          </w:tcPr>
          <w:p w:rsidR="008C0FBD" w:rsidRPr="008C0FBD" w:rsidRDefault="008C0FBD" w:rsidP="008C0FBD">
            <w:pPr>
              <w:spacing w:after="0" w:line="240" w:lineRule="auto"/>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 </w:t>
            </w:r>
          </w:p>
        </w:tc>
        <w:tc>
          <w:tcPr>
            <w:tcW w:w="1201" w:type="dxa"/>
            <w:tcBorders>
              <w:top w:val="nil"/>
              <w:left w:val="nil"/>
              <w:bottom w:val="single" w:sz="8" w:space="0" w:color="auto"/>
              <w:right w:val="single" w:sz="8" w:space="0" w:color="auto"/>
            </w:tcBorders>
            <w:shd w:val="clear" w:color="auto" w:fill="auto"/>
            <w:noWrap/>
            <w:vAlign w:val="center"/>
            <w:hideMark/>
          </w:tcPr>
          <w:p w:rsidR="008C0FBD" w:rsidRPr="008C0FBD" w:rsidRDefault="008C0FBD" w:rsidP="008C0FBD">
            <w:pPr>
              <w:spacing w:after="0" w:line="240" w:lineRule="auto"/>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 </w:t>
            </w:r>
          </w:p>
        </w:tc>
        <w:tc>
          <w:tcPr>
            <w:tcW w:w="995" w:type="dxa"/>
            <w:tcBorders>
              <w:top w:val="nil"/>
              <w:left w:val="nil"/>
              <w:bottom w:val="single" w:sz="8" w:space="0" w:color="auto"/>
              <w:right w:val="single" w:sz="8" w:space="0" w:color="auto"/>
            </w:tcBorders>
            <w:shd w:val="clear" w:color="auto" w:fill="auto"/>
            <w:noWrap/>
            <w:vAlign w:val="center"/>
            <w:hideMark/>
          </w:tcPr>
          <w:p w:rsidR="008C0FBD" w:rsidRPr="008C0FBD" w:rsidRDefault="008C0FBD" w:rsidP="008C0FBD">
            <w:pPr>
              <w:spacing w:after="0" w:line="240" w:lineRule="auto"/>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 </w:t>
            </w:r>
          </w:p>
        </w:tc>
      </w:tr>
      <w:tr w:rsidR="008C0FBD" w:rsidRPr="008C0FBD" w:rsidTr="008C0FBD">
        <w:trPr>
          <w:trHeight w:val="297"/>
        </w:trPr>
        <w:tc>
          <w:tcPr>
            <w:tcW w:w="1058" w:type="dxa"/>
            <w:tcBorders>
              <w:top w:val="nil"/>
              <w:left w:val="single" w:sz="8" w:space="0" w:color="auto"/>
              <w:bottom w:val="nil"/>
              <w:right w:val="single" w:sz="8" w:space="0" w:color="auto"/>
            </w:tcBorders>
            <w:shd w:val="clear" w:color="auto" w:fill="auto"/>
            <w:noWrap/>
            <w:vAlign w:val="center"/>
            <w:hideMark/>
          </w:tcPr>
          <w:p w:rsidR="008C0FBD" w:rsidRPr="008C0FBD" w:rsidRDefault="008C0FBD" w:rsidP="008C0FBD">
            <w:pPr>
              <w:spacing w:after="0" w:line="240" w:lineRule="auto"/>
              <w:jc w:val="right"/>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1</w:t>
            </w:r>
          </w:p>
        </w:tc>
        <w:tc>
          <w:tcPr>
            <w:tcW w:w="3982" w:type="dxa"/>
            <w:tcBorders>
              <w:top w:val="nil"/>
              <w:left w:val="nil"/>
              <w:bottom w:val="nil"/>
              <w:right w:val="nil"/>
            </w:tcBorders>
            <w:shd w:val="clear" w:color="auto" w:fill="auto"/>
            <w:noWrap/>
            <w:vAlign w:val="center"/>
            <w:hideMark/>
          </w:tcPr>
          <w:p w:rsidR="008C0FBD" w:rsidRPr="008C0FBD" w:rsidRDefault="008C0FBD" w:rsidP="008C0FBD">
            <w:pPr>
              <w:spacing w:after="0" w:line="240" w:lineRule="auto"/>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На разходите</w:t>
            </w:r>
          </w:p>
        </w:tc>
        <w:tc>
          <w:tcPr>
            <w:tcW w:w="1829" w:type="dxa"/>
            <w:tcBorders>
              <w:top w:val="nil"/>
              <w:left w:val="single" w:sz="8" w:space="0" w:color="auto"/>
              <w:bottom w:val="nil"/>
              <w:right w:val="single" w:sz="8" w:space="0" w:color="auto"/>
            </w:tcBorders>
            <w:shd w:val="clear" w:color="auto" w:fill="auto"/>
            <w:noWrap/>
            <w:vAlign w:val="center"/>
            <w:hideMark/>
          </w:tcPr>
          <w:p w:rsidR="008C0FBD" w:rsidRPr="008C0FBD" w:rsidRDefault="008C0FBD" w:rsidP="008C0FBD">
            <w:pPr>
              <w:spacing w:after="0" w:line="240" w:lineRule="auto"/>
              <w:jc w:val="right"/>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1,01</w:t>
            </w:r>
          </w:p>
        </w:tc>
        <w:tc>
          <w:tcPr>
            <w:tcW w:w="1201" w:type="dxa"/>
            <w:tcBorders>
              <w:top w:val="nil"/>
              <w:left w:val="nil"/>
              <w:bottom w:val="nil"/>
              <w:right w:val="single" w:sz="8" w:space="0" w:color="auto"/>
            </w:tcBorders>
            <w:shd w:val="clear" w:color="auto" w:fill="auto"/>
            <w:noWrap/>
            <w:vAlign w:val="center"/>
            <w:hideMark/>
          </w:tcPr>
          <w:p w:rsidR="008C0FBD" w:rsidRPr="008C0FBD" w:rsidRDefault="008C0FBD" w:rsidP="008C0FBD">
            <w:pPr>
              <w:spacing w:after="0" w:line="240" w:lineRule="auto"/>
              <w:jc w:val="right"/>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0,95</w:t>
            </w:r>
          </w:p>
        </w:tc>
        <w:tc>
          <w:tcPr>
            <w:tcW w:w="995" w:type="dxa"/>
            <w:tcBorders>
              <w:top w:val="nil"/>
              <w:left w:val="nil"/>
              <w:bottom w:val="nil"/>
              <w:right w:val="single" w:sz="8" w:space="0" w:color="auto"/>
            </w:tcBorders>
            <w:shd w:val="clear" w:color="auto" w:fill="auto"/>
            <w:noWrap/>
            <w:vAlign w:val="center"/>
            <w:hideMark/>
          </w:tcPr>
          <w:p w:rsidR="008C0FBD" w:rsidRPr="008C0FBD" w:rsidRDefault="008C0FBD" w:rsidP="008C0FBD">
            <w:pPr>
              <w:spacing w:after="0" w:line="240" w:lineRule="auto"/>
              <w:jc w:val="right"/>
              <w:rPr>
                <w:rFonts w:ascii="Times New Roman" w:eastAsia="Times New Roman" w:hAnsi="Times New Roman" w:cs="Times New Roman"/>
                <w:lang w:val="en-GB" w:eastAsia="en-GB"/>
              </w:rPr>
            </w:pPr>
            <w:r w:rsidRPr="008C0FBD">
              <w:rPr>
                <w:rFonts w:ascii="Times New Roman" w:eastAsia="Times New Roman" w:hAnsi="Times New Roman" w:cs="Times New Roman"/>
                <w:lang w:eastAsia="en-GB"/>
              </w:rPr>
              <w:t>0,06</w:t>
            </w:r>
          </w:p>
        </w:tc>
      </w:tr>
      <w:tr w:rsidR="008C0FBD" w:rsidRPr="008C0FBD" w:rsidTr="008C0FBD">
        <w:trPr>
          <w:trHeight w:val="297"/>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FBD" w:rsidRPr="008C0FBD" w:rsidRDefault="008C0FBD" w:rsidP="008C0FBD">
            <w:pPr>
              <w:spacing w:after="0" w:line="240" w:lineRule="auto"/>
              <w:jc w:val="right"/>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2</w:t>
            </w:r>
          </w:p>
        </w:tc>
        <w:tc>
          <w:tcPr>
            <w:tcW w:w="3982" w:type="dxa"/>
            <w:tcBorders>
              <w:top w:val="single" w:sz="4" w:space="0" w:color="auto"/>
              <w:left w:val="nil"/>
              <w:bottom w:val="single" w:sz="4" w:space="0" w:color="auto"/>
              <w:right w:val="single" w:sz="4" w:space="0" w:color="auto"/>
            </w:tcBorders>
            <w:shd w:val="clear" w:color="auto" w:fill="auto"/>
            <w:noWrap/>
            <w:vAlign w:val="center"/>
            <w:hideMark/>
          </w:tcPr>
          <w:p w:rsidR="008C0FBD" w:rsidRPr="008C0FBD" w:rsidRDefault="008C0FBD" w:rsidP="008C0FBD">
            <w:pPr>
              <w:spacing w:after="0" w:line="240" w:lineRule="auto"/>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На приходите /оперативен коефицент/</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rsidR="008C0FBD" w:rsidRPr="008C0FBD" w:rsidRDefault="008C0FBD" w:rsidP="008C0FBD">
            <w:pPr>
              <w:spacing w:after="0" w:line="240" w:lineRule="auto"/>
              <w:jc w:val="right"/>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0,99</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8C0FBD" w:rsidRPr="008C0FBD" w:rsidRDefault="008C0FBD" w:rsidP="008C0FBD">
            <w:pPr>
              <w:spacing w:after="0" w:line="240" w:lineRule="auto"/>
              <w:jc w:val="right"/>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1,95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C0FBD" w:rsidRPr="008C0FBD" w:rsidRDefault="008C0FBD" w:rsidP="008C0FBD">
            <w:pPr>
              <w:spacing w:after="0" w:line="240" w:lineRule="auto"/>
              <w:jc w:val="right"/>
              <w:rPr>
                <w:rFonts w:ascii="Times New Roman" w:eastAsia="Times New Roman" w:hAnsi="Times New Roman" w:cs="Times New Roman"/>
                <w:lang w:val="en-GB" w:eastAsia="en-GB"/>
              </w:rPr>
            </w:pPr>
            <w:r w:rsidRPr="008C0FBD">
              <w:rPr>
                <w:rFonts w:ascii="Times New Roman" w:eastAsia="Times New Roman" w:hAnsi="Times New Roman" w:cs="Times New Roman"/>
                <w:lang w:val="en-US" w:eastAsia="en-GB"/>
              </w:rPr>
              <w:t>-0,06</w:t>
            </w:r>
          </w:p>
        </w:tc>
      </w:tr>
    </w:tbl>
    <w:p w:rsidR="001A54F6" w:rsidRPr="00FB0D58" w:rsidRDefault="001A54F6" w:rsidP="001A54F6">
      <w:pPr>
        <w:spacing w:after="0" w:line="240" w:lineRule="auto"/>
        <w:jc w:val="both"/>
        <w:rPr>
          <w:rFonts w:ascii="Times New Roman" w:eastAsia="Times New Roman" w:hAnsi="Times New Roman" w:cs="Times New Roman"/>
          <w:lang w:eastAsia="en-US"/>
        </w:rPr>
      </w:pPr>
      <w:r w:rsidRPr="00FB0D58">
        <w:rPr>
          <w:rFonts w:ascii="Times New Roman" w:eastAsia="Times New Roman" w:hAnsi="Times New Roman" w:cs="Times New Roman"/>
          <w:lang w:eastAsia="en-US"/>
        </w:rPr>
        <w:t>Ефективност на разходите е отношението между оперативните приход</w:t>
      </w:r>
      <w:r w:rsidR="008C0FBD">
        <w:rPr>
          <w:rFonts w:ascii="Times New Roman" w:eastAsia="Times New Roman" w:hAnsi="Times New Roman" w:cs="Times New Roman"/>
          <w:lang w:eastAsia="en-US"/>
        </w:rPr>
        <w:t xml:space="preserve">и </w:t>
      </w:r>
      <w:r w:rsidRPr="00FB0D58">
        <w:rPr>
          <w:rFonts w:ascii="Times New Roman" w:eastAsia="Times New Roman" w:hAnsi="Times New Roman" w:cs="Times New Roman"/>
          <w:lang w:eastAsia="en-US"/>
        </w:rPr>
        <w:t>към оперативните разходи.</w:t>
      </w:r>
    </w:p>
    <w:p w:rsidR="001A54F6" w:rsidRPr="00C876B3" w:rsidRDefault="001A54F6" w:rsidP="001A54F6">
      <w:pPr>
        <w:spacing w:after="0" w:line="240" w:lineRule="auto"/>
        <w:jc w:val="both"/>
        <w:rPr>
          <w:rFonts w:ascii="Times New Roman" w:eastAsia="Times New Roman" w:hAnsi="Times New Roman" w:cs="Times New Roman"/>
          <w:lang w:eastAsia="en-US"/>
        </w:rPr>
      </w:pPr>
      <w:r w:rsidRPr="00FB0D58">
        <w:rPr>
          <w:rFonts w:ascii="Times New Roman" w:eastAsia="Times New Roman" w:hAnsi="Times New Roman" w:cs="Times New Roman"/>
          <w:lang w:eastAsia="en-US"/>
        </w:rPr>
        <w:t xml:space="preserve">Оперативен коефициент  е отношението между </w:t>
      </w:r>
      <w:r w:rsidR="00A12A25">
        <w:rPr>
          <w:rFonts w:ascii="Times New Roman" w:eastAsia="Times New Roman" w:hAnsi="Times New Roman" w:cs="Times New Roman"/>
          <w:lang w:eastAsia="en-US"/>
        </w:rPr>
        <w:t xml:space="preserve">общите </w:t>
      </w:r>
      <w:r w:rsidRPr="00FB0D58">
        <w:rPr>
          <w:rFonts w:ascii="Times New Roman" w:eastAsia="Times New Roman" w:hAnsi="Times New Roman" w:cs="Times New Roman"/>
          <w:lang w:eastAsia="en-US"/>
        </w:rPr>
        <w:t>оперативни разходи към оперативните</w:t>
      </w:r>
      <w:r w:rsidRPr="00C876B3">
        <w:rPr>
          <w:rFonts w:ascii="Times New Roman" w:eastAsia="Times New Roman" w:hAnsi="Times New Roman" w:cs="Times New Roman"/>
          <w:lang w:eastAsia="en-US"/>
        </w:rPr>
        <w:t xml:space="preserve"> приходи за дейността</w:t>
      </w:r>
      <w:r w:rsidR="008C0FBD">
        <w:rPr>
          <w:rFonts w:ascii="Times New Roman" w:eastAsia="Times New Roman" w:hAnsi="Times New Roman" w:cs="Times New Roman"/>
          <w:lang w:eastAsia="en-US"/>
        </w:rPr>
        <w:t xml:space="preserve"> и</w:t>
      </w:r>
      <w:r w:rsidRPr="00C876B3">
        <w:rPr>
          <w:rFonts w:ascii="Times New Roman" w:eastAsia="Times New Roman" w:hAnsi="Times New Roman" w:cs="Times New Roman"/>
          <w:lang w:eastAsia="en-US"/>
        </w:rPr>
        <w:t xml:space="preserve"> измерва доколко ефективно дружеството използва финансовите си средства за текущи дейности.</w:t>
      </w:r>
    </w:p>
    <w:p w:rsidR="001A54F6" w:rsidRPr="005E2A6C" w:rsidRDefault="001A54F6" w:rsidP="001A54F6">
      <w:pPr>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7. Трудови ресурси</w:t>
      </w:r>
    </w:p>
    <w:p w:rsidR="001A54F6" w:rsidRPr="005E2A6C" w:rsidRDefault="001A54F6" w:rsidP="001A54F6">
      <w:pPr>
        <w:spacing w:before="120" w:after="0" w:line="259" w:lineRule="auto"/>
        <w:jc w:val="both"/>
        <w:rPr>
          <w:rFonts w:ascii="Times New Roman" w:eastAsia="Cambria" w:hAnsi="Times New Roman" w:cs="Times New Roman"/>
          <w:lang w:val="en-US"/>
        </w:rPr>
      </w:pPr>
      <w:r w:rsidRPr="005E2A6C">
        <w:rPr>
          <w:rFonts w:ascii="Times New Roman" w:eastAsia="Cambria" w:hAnsi="Times New Roman" w:cs="Times New Roman"/>
        </w:rPr>
        <w:t>Към 3</w:t>
      </w:r>
      <w:r w:rsidR="008C0FBD">
        <w:rPr>
          <w:rFonts w:ascii="Times New Roman" w:eastAsia="Cambria" w:hAnsi="Times New Roman" w:cs="Times New Roman"/>
        </w:rPr>
        <w:t>1</w:t>
      </w:r>
      <w:r w:rsidRPr="005E2A6C">
        <w:rPr>
          <w:rFonts w:ascii="Times New Roman" w:eastAsia="Cambria" w:hAnsi="Times New Roman" w:cs="Times New Roman"/>
        </w:rPr>
        <w:t>.</w:t>
      </w:r>
      <w:r>
        <w:rPr>
          <w:rFonts w:ascii="Times New Roman" w:eastAsia="Cambria" w:hAnsi="Times New Roman" w:cs="Times New Roman"/>
        </w:rPr>
        <w:t>0</w:t>
      </w:r>
      <w:r w:rsidR="008C0FBD">
        <w:rPr>
          <w:rFonts w:ascii="Times New Roman" w:eastAsia="Cambria" w:hAnsi="Times New Roman" w:cs="Times New Roman"/>
        </w:rPr>
        <w:t>3</w:t>
      </w:r>
      <w:r w:rsidRPr="005E2A6C">
        <w:rPr>
          <w:rFonts w:ascii="Times New Roman" w:eastAsia="Cambria" w:hAnsi="Times New Roman" w:cs="Times New Roman"/>
        </w:rPr>
        <w:t>.20</w:t>
      </w:r>
      <w:r w:rsidR="008C0FBD">
        <w:rPr>
          <w:rFonts w:ascii="Times New Roman" w:eastAsia="Cambria" w:hAnsi="Times New Roman" w:cs="Times New Roman"/>
        </w:rPr>
        <w:t>20</w:t>
      </w:r>
      <w:r w:rsidRPr="005E2A6C">
        <w:rPr>
          <w:rFonts w:ascii="Times New Roman" w:eastAsia="Cambria" w:hAnsi="Times New Roman" w:cs="Times New Roman"/>
        </w:rPr>
        <w:t xml:space="preserve"> г. средносписъчният  брой на служителите на </w:t>
      </w:r>
      <w:r w:rsidRPr="005E2A6C">
        <w:rPr>
          <w:rFonts w:ascii="Times New Roman" w:eastAsia="Cambria" w:hAnsi="Times New Roman" w:cs="Times New Roman"/>
          <w:color w:val="000000"/>
        </w:rPr>
        <w:t>„ВиК” ООД, гр. Кърджали е</w:t>
      </w:r>
      <w:r w:rsidRPr="005E2A6C">
        <w:rPr>
          <w:rFonts w:ascii="Times New Roman" w:eastAsia="Cambria" w:hAnsi="Times New Roman" w:cs="Times New Roman"/>
        </w:rPr>
        <w:t xml:space="preserve"> </w:t>
      </w:r>
      <w:r w:rsidRPr="005E2A6C">
        <w:rPr>
          <w:rFonts w:ascii="Times New Roman" w:eastAsia="Cambria" w:hAnsi="Times New Roman" w:cs="Times New Roman"/>
          <w:lang w:val="en-US"/>
        </w:rPr>
        <w:t xml:space="preserve"> </w:t>
      </w:r>
      <w:r w:rsidRPr="005E2A6C">
        <w:rPr>
          <w:rFonts w:ascii="Times New Roman" w:eastAsia="Cambria" w:hAnsi="Times New Roman" w:cs="Times New Roman"/>
        </w:rPr>
        <w:t>3</w:t>
      </w:r>
      <w:r w:rsidR="008C0FBD">
        <w:rPr>
          <w:rFonts w:ascii="Times New Roman" w:eastAsia="Cambria" w:hAnsi="Times New Roman" w:cs="Times New Roman"/>
        </w:rPr>
        <w:t>63</w:t>
      </w:r>
      <w:r w:rsidRPr="005E2A6C">
        <w:rPr>
          <w:rFonts w:ascii="Times New Roman" w:eastAsia="Cambria" w:hAnsi="Times New Roman" w:cs="Times New Roman"/>
        </w:rPr>
        <w:t>.</w:t>
      </w:r>
      <w:r w:rsidRPr="005E2A6C">
        <w:rPr>
          <w:rFonts w:ascii="Times New Roman" w:eastAsia="Cambria" w:hAnsi="Times New Roman" w:cs="Times New Roman"/>
          <w:lang w:val="en-US"/>
        </w:rPr>
        <w:t xml:space="preserve">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Структурата на заетостта по вид персонал съответства на дейността и на потребностите на </w:t>
      </w:r>
      <w:r w:rsidRPr="005E2A6C">
        <w:rPr>
          <w:rFonts w:ascii="Times New Roman" w:eastAsia="Cambria" w:hAnsi="Times New Roman" w:cs="Times New Roman"/>
          <w:color w:val="000000"/>
        </w:rPr>
        <w:t xml:space="preserve">„ВиК” ООД, гр. Кърджали </w:t>
      </w:r>
      <w:r w:rsidRPr="005E2A6C">
        <w:rPr>
          <w:rFonts w:ascii="Times New Roman" w:eastAsia="Cambria" w:hAnsi="Times New Roman" w:cs="Times New Roman"/>
        </w:rPr>
        <w:t>от високоефективно предоставяне на услугите на Дружеството и е представена в следната таблица:</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spacing w:val="-2"/>
        </w:rPr>
        <w:t xml:space="preserve">С оглед ограничаване негативното въздействие на зависимостта от ключов персонал </w:t>
      </w:r>
      <w:r w:rsidRPr="005E2A6C">
        <w:rPr>
          <w:rFonts w:ascii="Times New Roman" w:eastAsia="Cambria" w:hAnsi="Times New Roman" w:cs="Times New Roman"/>
          <w:color w:val="000000"/>
        </w:rPr>
        <w:t xml:space="preserve">„ВиК” ООД, гр. Кърджали </w:t>
      </w:r>
      <w:r w:rsidRPr="005E2A6C">
        <w:rPr>
          <w:rFonts w:ascii="Times New Roman" w:eastAsia="Cambria" w:hAnsi="Times New Roman" w:cs="Times New Roman"/>
          <w:spacing w:val="-2"/>
        </w:rPr>
        <w:t xml:space="preserve">е изградило комплексна вътрешна организация, която гарантира до голяма степен дългосрочното изпълнение на ангажиментите на компанията към нейните служители. </w:t>
      </w:r>
    </w:p>
    <w:p w:rsidR="001A54F6" w:rsidRPr="005E2A6C" w:rsidRDefault="001A54F6" w:rsidP="001A54F6">
      <w:pPr>
        <w:spacing w:before="120" w:after="0" w:line="259" w:lineRule="auto"/>
        <w:jc w:val="both"/>
        <w:rPr>
          <w:rFonts w:ascii="Times New Roman" w:eastAsia="Cambria" w:hAnsi="Times New Roman" w:cs="Times New Roman"/>
          <w:spacing w:val="-2"/>
        </w:rPr>
      </w:pPr>
      <w:r w:rsidRPr="005E2A6C">
        <w:rPr>
          <w:rFonts w:ascii="Times New Roman" w:eastAsia="Cambria" w:hAnsi="Times New Roman" w:cs="Times New Roman"/>
          <w:spacing w:val="-2"/>
        </w:rPr>
        <w:t xml:space="preserve">Правата и задълженията на работниците и служителите са уредени чрез Колективен трудов договор, като по този начин и чрез поетите ангажименти от страна на Дружеството се управлява този риск.  </w:t>
      </w:r>
    </w:p>
    <w:p w:rsidR="001A54F6" w:rsidRPr="005E2A6C" w:rsidRDefault="001A54F6" w:rsidP="001A54F6">
      <w:pPr>
        <w:spacing w:before="120" w:after="0" w:line="259" w:lineRule="auto"/>
        <w:jc w:val="both"/>
        <w:rPr>
          <w:rFonts w:ascii="Times New Roman" w:eastAsia="Cambria" w:hAnsi="Times New Roman" w:cs="Times New Roman"/>
          <w:spacing w:val="-2"/>
        </w:rPr>
      </w:pPr>
      <w:r w:rsidRPr="005E2A6C">
        <w:rPr>
          <w:rFonts w:ascii="Times New Roman" w:eastAsia="Cambria" w:hAnsi="Times New Roman" w:cs="Times New Roman"/>
          <w:color w:val="000000"/>
        </w:rPr>
        <w:t>„ВиК” ООД, гр. Кърджали си поставя като главна цел непрекъснатото подобряване на дейностите по осигуряването на здравословни и безопасни условия при изпълнение на задачите в дейността на Дружеството. Тази политика е насочена към всички дейности, процеси, работни места и работно оборудване за поддържането и непрекъснатото усъвършенстване на здравословна и безопасна работна среда за всички служители на фирмата при спазване на следните принципи:</w:t>
      </w:r>
    </w:p>
    <w:p w:rsidR="001A54F6" w:rsidRPr="005E2A6C" w:rsidRDefault="001A54F6" w:rsidP="001A54F6">
      <w:pPr>
        <w:numPr>
          <w:ilvl w:val="0"/>
          <w:numId w:val="6"/>
        </w:numPr>
        <w:tabs>
          <w:tab w:val="left" w:pos="284"/>
          <w:tab w:val="left" w:pos="426"/>
          <w:tab w:val="left" w:pos="709"/>
          <w:tab w:val="left" w:pos="993"/>
        </w:tabs>
        <w:spacing w:before="120" w:after="0" w:line="259" w:lineRule="auto"/>
        <w:jc w:val="both"/>
        <w:rPr>
          <w:rFonts w:ascii="Times New Roman" w:eastAsia="Cambria" w:hAnsi="Times New Roman" w:cs="Times New Roman"/>
          <w:color w:val="000000"/>
          <w:shd w:val="clear" w:color="auto" w:fill="FFFFFF"/>
        </w:rPr>
      </w:pPr>
      <w:r w:rsidRPr="005E2A6C">
        <w:rPr>
          <w:rFonts w:ascii="Times New Roman" w:eastAsia="Cambria" w:hAnsi="Times New Roman" w:cs="Times New Roman"/>
          <w:color w:val="000000"/>
          <w:shd w:val="clear" w:color="auto" w:fill="FFFFFF"/>
        </w:rPr>
        <w:t>Непрекъснато подобряване условията на работа чрез свеждане до минимум рисковете за персонала и други заинтересовани страни, които биха могли да бъдат изложени на риск за здравето и безопасността им, свързани с дейности, процеси, продукти и услуги на Дружеството;</w:t>
      </w:r>
    </w:p>
    <w:p w:rsidR="001A54F6" w:rsidRPr="005E2A6C" w:rsidRDefault="001A54F6" w:rsidP="001A54F6">
      <w:pPr>
        <w:numPr>
          <w:ilvl w:val="0"/>
          <w:numId w:val="6"/>
        </w:numPr>
        <w:tabs>
          <w:tab w:val="left" w:pos="284"/>
          <w:tab w:val="left" w:pos="426"/>
          <w:tab w:val="left" w:pos="709"/>
          <w:tab w:val="left" w:pos="993"/>
        </w:tabs>
        <w:spacing w:before="120" w:after="0" w:line="259" w:lineRule="auto"/>
        <w:jc w:val="both"/>
        <w:rPr>
          <w:rFonts w:ascii="Times New Roman" w:eastAsia="Cambria" w:hAnsi="Times New Roman" w:cs="Times New Roman"/>
          <w:color w:val="000000"/>
          <w:shd w:val="clear" w:color="auto" w:fill="FFFFFF"/>
        </w:rPr>
      </w:pPr>
      <w:r w:rsidRPr="005E2A6C">
        <w:rPr>
          <w:rFonts w:ascii="Times New Roman" w:eastAsia="Cambria" w:hAnsi="Times New Roman" w:cs="Times New Roman"/>
          <w:color w:val="000000"/>
          <w:shd w:val="clear" w:color="auto" w:fill="FFFFFF"/>
        </w:rPr>
        <w:t>Ангажимент за спазване на законовите и другите изисквания по отношение на здравето и безопасността при работа, имащи отношение към дейности, процеси, работни места, работно оборудване и услуги на Дружеството;</w:t>
      </w:r>
    </w:p>
    <w:p w:rsidR="001A54F6" w:rsidRPr="005E2A6C" w:rsidRDefault="001A54F6" w:rsidP="001A54F6">
      <w:pPr>
        <w:numPr>
          <w:ilvl w:val="0"/>
          <w:numId w:val="6"/>
        </w:numPr>
        <w:tabs>
          <w:tab w:val="left" w:pos="284"/>
          <w:tab w:val="left" w:pos="426"/>
          <w:tab w:val="left" w:pos="709"/>
          <w:tab w:val="left" w:pos="993"/>
        </w:tabs>
        <w:spacing w:before="120" w:after="0" w:line="259" w:lineRule="auto"/>
        <w:jc w:val="both"/>
        <w:rPr>
          <w:rFonts w:ascii="Times New Roman" w:eastAsia="Cambria" w:hAnsi="Times New Roman" w:cs="Times New Roman"/>
          <w:color w:val="000000"/>
          <w:shd w:val="clear" w:color="auto" w:fill="FFFFFF"/>
        </w:rPr>
      </w:pPr>
      <w:r w:rsidRPr="005E2A6C">
        <w:rPr>
          <w:rFonts w:ascii="Times New Roman" w:eastAsia="Cambria" w:hAnsi="Times New Roman" w:cs="Times New Roman"/>
          <w:color w:val="000000"/>
          <w:shd w:val="clear" w:color="auto" w:fill="FFFFFF"/>
        </w:rPr>
        <w:t>Предотвратяване и намаляване на евентуални заболявания, наранявания и щети, свързани с възникването на инциденти и извънредни ситуации, чрез поддържане на високо ниво на готовност за реагиране при бедствия, аварии и катастрофи;</w:t>
      </w:r>
    </w:p>
    <w:p w:rsidR="001A54F6" w:rsidRPr="005E2A6C" w:rsidRDefault="001A54F6" w:rsidP="001A54F6">
      <w:pPr>
        <w:numPr>
          <w:ilvl w:val="0"/>
          <w:numId w:val="6"/>
        </w:numPr>
        <w:tabs>
          <w:tab w:val="left" w:pos="284"/>
          <w:tab w:val="left" w:pos="426"/>
          <w:tab w:val="left" w:pos="709"/>
          <w:tab w:val="left" w:pos="993"/>
        </w:tabs>
        <w:spacing w:before="120" w:after="0" w:line="259" w:lineRule="auto"/>
        <w:jc w:val="both"/>
        <w:rPr>
          <w:rFonts w:ascii="Times New Roman" w:eastAsia="Cambria" w:hAnsi="Times New Roman" w:cs="Times New Roman"/>
          <w:color w:val="000000"/>
          <w:shd w:val="clear" w:color="auto" w:fill="FFFFFF"/>
        </w:rPr>
      </w:pPr>
      <w:r w:rsidRPr="005E2A6C">
        <w:rPr>
          <w:rFonts w:ascii="Times New Roman" w:eastAsia="Cambria" w:hAnsi="Times New Roman" w:cs="Times New Roman"/>
          <w:color w:val="000000"/>
          <w:shd w:val="clear" w:color="auto" w:fill="FFFFFF"/>
        </w:rPr>
        <w:t>Намаляване на риска от заболявания, злополуки и инциденти на работното място чрез конкретни програми за тяхното постигане;</w:t>
      </w:r>
    </w:p>
    <w:p w:rsidR="001A54F6" w:rsidRPr="005E2A6C" w:rsidRDefault="001A54F6" w:rsidP="001A54F6">
      <w:pPr>
        <w:numPr>
          <w:ilvl w:val="0"/>
          <w:numId w:val="6"/>
        </w:numPr>
        <w:tabs>
          <w:tab w:val="left" w:pos="284"/>
          <w:tab w:val="left" w:pos="426"/>
          <w:tab w:val="left" w:pos="709"/>
          <w:tab w:val="left" w:pos="993"/>
        </w:tabs>
        <w:spacing w:before="120" w:after="0" w:line="259" w:lineRule="auto"/>
        <w:jc w:val="both"/>
        <w:rPr>
          <w:rFonts w:ascii="Times New Roman" w:eastAsia="Cambria" w:hAnsi="Times New Roman" w:cs="Times New Roman"/>
          <w:color w:val="000000"/>
          <w:shd w:val="clear" w:color="auto" w:fill="FFFFFF"/>
        </w:rPr>
      </w:pPr>
      <w:r w:rsidRPr="005E2A6C">
        <w:rPr>
          <w:rFonts w:ascii="Times New Roman" w:eastAsia="Cambria" w:hAnsi="Times New Roman" w:cs="Times New Roman"/>
          <w:color w:val="000000"/>
          <w:shd w:val="clear" w:color="auto" w:fill="FFFFFF"/>
        </w:rPr>
        <w:lastRenderedPageBreak/>
        <w:t>Прилагане на най-съвременни технологии, когато това е възможно и икономически целесъобразно;</w:t>
      </w:r>
    </w:p>
    <w:p w:rsidR="001A54F6" w:rsidRPr="005E2A6C" w:rsidRDefault="001A54F6" w:rsidP="001A54F6">
      <w:pPr>
        <w:numPr>
          <w:ilvl w:val="0"/>
          <w:numId w:val="6"/>
        </w:numPr>
        <w:tabs>
          <w:tab w:val="left" w:pos="284"/>
          <w:tab w:val="left" w:pos="426"/>
          <w:tab w:val="left" w:pos="709"/>
          <w:tab w:val="left" w:pos="993"/>
        </w:tabs>
        <w:spacing w:before="120" w:after="0" w:line="259" w:lineRule="auto"/>
        <w:jc w:val="both"/>
        <w:rPr>
          <w:rFonts w:ascii="Times New Roman" w:eastAsia="Cambria" w:hAnsi="Times New Roman" w:cs="Times New Roman"/>
          <w:color w:val="000000"/>
          <w:shd w:val="clear" w:color="auto" w:fill="FFFFFF"/>
        </w:rPr>
      </w:pPr>
      <w:r w:rsidRPr="005E2A6C">
        <w:rPr>
          <w:rFonts w:ascii="Times New Roman" w:eastAsia="Cambria" w:hAnsi="Times New Roman" w:cs="Times New Roman"/>
          <w:color w:val="000000"/>
          <w:shd w:val="clear" w:color="auto" w:fill="FFFFFF"/>
        </w:rPr>
        <w:t>Мониторинг и измерване на основните характеристики на процесите и дейностите, свързани с осигуряване на здравословни и безопасни условия на труд и вземане на мерки за привеждането им в съответствие със законовите и нормативни изисквания;</w:t>
      </w:r>
    </w:p>
    <w:p w:rsidR="001A54F6" w:rsidRPr="005E2A6C" w:rsidRDefault="001A54F6" w:rsidP="001A54F6">
      <w:pPr>
        <w:numPr>
          <w:ilvl w:val="0"/>
          <w:numId w:val="6"/>
        </w:numPr>
        <w:tabs>
          <w:tab w:val="left" w:pos="284"/>
          <w:tab w:val="left" w:pos="426"/>
          <w:tab w:val="left" w:pos="709"/>
          <w:tab w:val="left" w:pos="993"/>
        </w:tabs>
        <w:spacing w:before="120" w:after="0" w:line="259" w:lineRule="auto"/>
        <w:jc w:val="both"/>
        <w:rPr>
          <w:rFonts w:ascii="Times New Roman" w:eastAsia="Cambria" w:hAnsi="Times New Roman" w:cs="Times New Roman"/>
          <w:color w:val="000000"/>
          <w:shd w:val="clear" w:color="auto" w:fill="FFFFFF"/>
        </w:rPr>
      </w:pPr>
      <w:r w:rsidRPr="005E2A6C">
        <w:rPr>
          <w:rFonts w:ascii="Times New Roman" w:eastAsia="Cambria" w:hAnsi="Times New Roman" w:cs="Times New Roman"/>
          <w:color w:val="000000"/>
          <w:shd w:val="clear" w:color="auto" w:fill="FFFFFF"/>
        </w:rPr>
        <w:t>Осигуряване на необходимото обучение и засилване на персоналната отговорност на лицата, имащи отношение към осигуряването на здравословни и безопасни условия при работа;</w:t>
      </w:r>
    </w:p>
    <w:p w:rsidR="001A54F6" w:rsidRPr="005E2A6C" w:rsidRDefault="001A54F6" w:rsidP="001A54F6">
      <w:pPr>
        <w:numPr>
          <w:ilvl w:val="0"/>
          <w:numId w:val="6"/>
        </w:numPr>
        <w:tabs>
          <w:tab w:val="left" w:pos="284"/>
          <w:tab w:val="left" w:pos="426"/>
          <w:tab w:val="left" w:pos="709"/>
          <w:tab w:val="left" w:pos="993"/>
        </w:tabs>
        <w:spacing w:before="120" w:after="0" w:line="259" w:lineRule="auto"/>
        <w:jc w:val="both"/>
        <w:rPr>
          <w:rFonts w:ascii="Times New Roman" w:eastAsia="Cambria" w:hAnsi="Times New Roman" w:cs="Times New Roman"/>
          <w:color w:val="000000"/>
          <w:shd w:val="clear" w:color="auto" w:fill="FFFFFF"/>
        </w:rPr>
      </w:pPr>
      <w:r w:rsidRPr="005E2A6C">
        <w:rPr>
          <w:rFonts w:ascii="Times New Roman" w:eastAsia="Cambria" w:hAnsi="Times New Roman" w:cs="Times New Roman"/>
          <w:color w:val="000000"/>
          <w:shd w:val="clear" w:color="auto" w:fill="FFFFFF"/>
        </w:rPr>
        <w:t>Активно сътрудничество с упълномощените организации за контрол на здравословните и безопасни условия при работа и всички заинтересовани страни при решаване на проблемите, свързани с осигуряването на тези условия.</w:t>
      </w:r>
    </w:p>
    <w:p w:rsidR="001A54F6" w:rsidRPr="005E2A6C" w:rsidRDefault="001A54F6" w:rsidP="001A54F6">
      <w:pPr>
        <w:spacing w:before="120" w:after="0" w:line="259" w:lineRule="auto"/>
        <w:jc w:val="both"/>
        <w:rPr>
          <w:rFonts w:ascii="Times New Roman" w:eastAsia="Cambria" w:hAnsi="Times New Roman" w:cs="Times New Roman"/>
          <w:color w:val="000000"/>
          <w:shd w:val="clear" w:color="auto" w:fill="FFFFFF"/>
        </w:rPr>
      </w:pPr>
      <w:r w:rsidRPr="005E2A6C">
        <w:rPr>
          <w:rFonts w:ascii="Times New Roman" w:eastAsia="Cambria" w:hAnsi="Times New Roman" w:cs="Times New Roman"/>
          <w:color w:val="000000"/>
          <w:shd w:val="clear" w:color="auto" w:fill="FFFFFF"/>
        </w:rPr>
        <w:t xml:space="preserve">Ръководството на „ВиК” ООД, гр. Кърджали призовава всички служители на Дружеството да спазват и прилагат тези принципи и да изхожда от тях при изпълнение на ежедневните задължения в процеса на работа. Повишаването на личната отговорност на всеки при прилагането им, както и спазването на произтичащите от внедрената Система за управление изисквания и нейното непрекъснато подобряване са задължение на всички. </w:t>
      </w:r>
    </w:p>
    <w:p w:rsidR="001A54F6" w:rsidRPr="005E2A6C" w:rsidRDefault="001A54F6" w:rsidP="001A54F6">
      <w:pPr>
        <w:spacing w:before="120" w:after="0" w:line="259" w:lineRule="auto"/>
        <w:jc w:val="both"/>
        <w:rPr>
          <w:rFonts w:ascii="Times New Roman" w:eastAsia="Cambria" w:hAnsi="Times New Roman" w:cs="Times New Roman"/>
          <w:color w:val="000000"/>
          <w:shd w:val="clear" w:color="auto" w:fill="FFFFFF"/>
        </w:rPr>
      </w:pPr>
      <w:r w:rsidRPr="005E2A6C">
        <w:rPr>
          <w:rFonts w:ascii="Times New Roman" w:eastAsia="Cambria" w:hAnsi="Times New Roman" w:cs="Times New Roman"/>
          <w:color w:val="000000"/>
          <w:shd w:val="clear" w:color="auto" w:fill="FFFFFF"/>
        </w:rPr>
        <w:t>Ръководството на „ВиК” ООД, гр. Кърджали декларира своята отговорност за реализиране на обявената политика и готовността си да я преразглежда и актуализира периодично, съобразно променените обстоятелства, така че да бъде адекватна и подходяща за Дружеството.</w:t>
      </w:r>
    </w:p>
    <w:p w:rsidR="001A54F6" w:rsidRPr="005E2A6C" w:rsidRDefault="001A54F6" w:rsidP="00E44F75">
      <w:pPr>
        <w:keepNext/>
        <w:spacing w:after="0" w:line="259" w:lineRule="auto"/>
        <w:jc w:val="both"/>
        <w:rPr>
          <w:rFonts w:ascii="Times New Roman" w:eastAsia="Cambria" w:hAnsi="Times New Roman" w:cs="Times New Roman"/>
          <w:b/>
        </w:rPr>
      </w:pPr>
      <w:r w:rsidRPr="005E2A6C">
        <w:rPr>
          <w:rFonts w:ascii="Times New Roman" w:eastAsia="Cambria" w:hAnsi="Times New Roman" w:cs="Times New Roman"/>
          <w:b/>
          <w:lang w:val="en-US"/>
        </w:rPr>
        <w:t xml:space="preserve">III. </w:t>
      </w:r>
      <w:r w:rsidRPr="005E2A6C">
        <w:rPr>
          <w:rFonts w:ascii="Times New Roman" w:eastAsia="Cambria" w:hAnsi="Times New Roman" w:cs="Times New Roman"/>
          <w:b/>
        </w:rPr>
        <w:t xml:space="preserve">РИСКОВЕ В ДЕЙНОСТТА НА ДРУЖЕСТВОТО. ИЗПОЛЗВАНИ ФИНАНСОВИ ИНСТРУМЕНТИ. </w:t>
      </w:r>
    </w:p>
    <w:p w:rsidR="001A54F6" w:rsidRPr="005E2A6C" w:rsidRDefault="001A54F6" w:rsidP="00E44F75">
      <w:pPr>
        <w:spacing w:after="0" w:line="259" w:lineRule="auto"/>
        <w:rPr>
          <w:rFonts w:ascii="Times New Roman" w:eastAsia="Cambria" w:hAnsi="Times New Roman" w:cs="Times New Roman"/>
          <w:b/>
          <w:caps/>
        </w:rPr>
      </w:pPr>
      <w:r w:rsidRPr="005E2A6C">
        <w:rPr>
          <w:rFonts w:ascii="Times New Roman" w:eastAsia="Cambria" w:hAnsi="Times New Roman" w:cs="Times New Roman"/>
          <w:b/>
        </w:rPr>
        <w:t xml:space="preserve">1. Несистематични рискове </w:t>
      </w:r>
    </w:p>
    <w:p w:rsidR="001A54F6" w:rsidRPr="005E2A6C" w:rsidRDefault="001A54F6" w:rsidP="00E44F75">
      <w:pPr>
        <w:spacing w:after="0" w:line="259" w:lineRule="auto"/>
        <w:jc w:val="both"/>
        <w:rPr>
          <w:rFonts w:ascii="Times New Roman" w:eastAsia="Cambria" w:hAnsi="Times New Roman" w:cs="Times New Roman"/>
          <w:b/>
          <w:color w:val="000000"/>
          <w:spacing w:val="-3"/>
          <w:u w:val="single"/>
        </w:rPr>
      </w:pPr>
      <w:r w:rsidRPr="005E2A6C">
        <w:rPr>
          <w:rFonts w:ascii="Times New Roman" w:eastAsia="Cambria" w:hAnsi="Times New Roman" w:cs="Times New Roman"/>
          <w:b/>
          <w:color w:val="000000"/>
          <w:spacing w:val="-3"/>
          <w:u w:val="single"/>
        </w:rPr>
        <w:t>Зависимост от клиенти</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По отношение на дейността на Дружеството съществува зависимост от неговите настоящи и потенциални клиенти. Ръководството на Дружеството полага усилия за привличане на нови клиенти чрез предоставянето на качествена услуга по утвърдени от КЕВР цени. Съществува вероятност Дружеството да не може да разшири кръга на своите клиенти и съответно да не може да реализира заложения годишен ръст на приходите от продажби.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При изпълнение на предоставяне на ВиК услуги, същите се извършват с отложено плащане до 30 дни от издаване на фактурата за извършената съответна услуга. </w:t>
      </w:r>
    </w:p>
    <w:p w:rsidR="001A54F6" w:rsidRPr="005E2A6C" w:rsidRDefault="001A54F6" w:rsidP="001A54F6">
      <w:pPr>
        <w:spacing w:before="120" w:after="0" w:line="259" w:lineRule="auto"/>
        <w:jc w:val="both"/>
        <w:rPr>
          <w:rFonts w:ascii="Times New Roman" w:eastAsia="Cambria" w:hAnsi="Times New Roman" w:cs="Times New Roman"/>
          <w:b/>
          <w:color w:val="000000"/>
          <w:spacing w:val="-3"/>
          <w:u w:val="single"/>
        </w:rPr>
      </w:pPr>
      <w:r w:rsidRPr="005E2A6C">
        <w:rPr>
          <w:rFonts w:ascii="Times New Roman" w:eastAsia="Cambria" w:hAnsi="Times New Roman" w:cs="Times New Roman"/>
          <w:b/>
          <w:color w:val="000000"/>
          <w:spacing w:val="-3"/>
          <w:u w:val="single"/>
        </w:rPr>
        <w:t xml:space="preserve">Зависимост от ключов персонал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Напускането или освобождаването на служители, заети с основната дейност би могло в краткосрочен план да окаже негативно влияние върху плавното осъществяване на дейността на Дружеството.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Въпреки това, считаме, че изградената организация в Дружеството гарантира до голяма степен дългосрочното изпълнение на ангажиментите на Дружеството към неговите клиенти.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Правата и задълженията на работниците и служителите са уредени чрез Колективен трудов договор, като по този начин и чрез поетите ангажименти от страна на Дружеството се управлява този риск.  </w:t>
      </w:r>
    </w:p>
    <w:p w:rsidR="001A54F6" w:rsidRPr="005E2A6C" w:rsidRDefault="001A54F6" w:rsidP="001A54F6">
      <w:pPr>
        <w:spacing w:before="120" w:after="0" w:line="259" w:lineRule="auto"/>
        <w:jc w:val="both"/>
        <w:rPr>
          <w:rFonts w:ascii="Times New Roman" w:eastAsia="Cambria" w:hAnsi="Times New Roman" w:cs="Times New Roman"/>
          <w:b/>
          <w:color w:val="000000"/>
          <w:spacing w:val="-3"/>
          <w:u w:val="single"/>
        </w:rPr>
      </w:pPr>
      <w:r w:rsidRPr="005E2A6C">
        <w:rPr>
          <w:rFonts w:ascii="Times New Roman" w:eastAsia="Cambria" w:hAnsi="Times New Roman" w:cs="Times New Roman"/>
          <w:b/>
          <w:color w:val="000000"/>
          <w:spacing w:val="-3"/>
          <w:u w:val="single"/>
        </w:rPr>
        <w:t xml:space="preserve">Риск от промяна на търсенето на предлагания вид услуги и навлизане на нови технологии и играчи на пазара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lastRenderedPageBreak/>
        <w:t xml:space="preserve">Този риск е свързан с демографски, икономически и технологични промени и обуславя факта, че търсенето на предлаганите услуги би могло да се променя с времето и в резултат на навлизането на нови технологии и нови участници на пазара.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Възможно е навлизането на нови участници на пазара, които да предлагат по-евтина цена на услугата. За съжаление ръководството на Дружеството не може да влияе пряко върху управлението на този риск. Въздействие може да бъде оказвано единствено и само с поддържането на качествена услуга.</w:t>
      </w:r>
    </w:p>
    <w:p w:rsidR="001A54F6" w:rsidRPr="005E2A6C" w:rsidRDefault="001A54F6" w:rsidP="001A54F6">
      <w:pPr>
        <w:keepNext/>
        <w:spacing w:before="120" w:after="0" w:line="259" w:lineRule="auto"/>
        <w:jc w:val="both"/>
        <w:rPr>
          <w:rFonts w:ascii="Times New Roman" w:eastAsia="Cambria" w:hAnsi="Times New Roman" w:cs="Times New Roman"/>
          <w:b/>
          <w:color w:val="000000"/>
          <w:spacing w:val="-3"/>
          <w:u w:val="single"/>
        </w:rPr>
      </w:pPr>
      <w:r w:rsidRPr="005E2A6C">
        <w:rPr>
          <w:rFonts w:ascii="Times New Roman" w:eastAsia="Cambria" w:hAnsi="Times New Roman" w:cs="Times New Roman"/>
          <w:b/>
          <w:color w:val="000000"/>
          <w:spacing w:val="-3"/>
          <w:u w:val="single"/>
        </w:rPr>
        <w:t>Регулаторен риск</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Регулаторният риск е свързан с възможността за промени в нормативната уредба, които да затруднят осъществяваната от </w:t>
      </w:r>
      <w:r w:rsidRPr="005E2A6C">
        <w:rPr>
          <w:rFonts w:ascii="Times New Roman" w:eastAsia="Cambria" w:hAnsi="Times New Roman" w:cs="Times New Roman"/>
          <w:color w:val="000000"/>
        </w:rPr>
        <w:t xml:space="preserve">„ВиК” ООД, гр. Кърджали дейност.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В случай, че бъдат приети законодателни промени, както и такива, свързани с регулаторните изисквания на КЕВР, въвеждащи по-рестриктивен нормативен режим за осъществяване на дейността на Дружеството, това ще доведе до допълнителни затруднения за Дружеството.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На база посоченото по-горе и прилаганата от Дружеството екологична политика и познаването на нормативната база, към момента на изготвяне на настоящия доклад регулаторният риск се оценява като среден.</w:t>
      </w:r>
    </w:p>
    <w:p w:rsidR="001A54F6" w:rsidRPr="005E2A6C" w:rsidRDefault="001A54F6" w:rsidP="001A54F6">
      <w:pPr>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 xml:space="preserve">2. Управление на финансовия риск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В хода на обичайната си стопанска дейност Дружеството може да бъде изложено на различни финансови рискове, най-важните от които са: пазарен риск (включващ валутен риск, риск от промяна на справедливата стойност и ценови риск), кредитен риск, ликвиден риск и риск на лихвено-обвързани парични потоци. Общото управление на риска е фокусирано върху трудностите при прогнозиране на финансовите пазари и постигане минимизиране на потенциалните отрицателни ефекти, които биха могли да се отразят върху финансовите резултати и състояние на Дружеството.</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Текущо финансовите рискове се идентифицират, измерват и наблюдават с помощта на различни контролни механизми, за да се определят адекватни цени на услугите на Дружеството и на привлечения от него заемен капитал, както и да се оценят адекватно пазарните обстоятелства на правените от него инвестиции и формите на поддържане на свободните ликвидни средства, без  да се допуска  неоправдана концентрация на даден риск.</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Управлението на риска се осъществява текущо от ръководството на Дружеството. То е приело основни принципи за общото управление на финансовия риск и за управление на отделните специфични рискове, като валутен, ценови, лихвен, кредитен и ликвиден, при използването на недеривативни инструменти.</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По-долу са описани различните видове рискове, на които е изложено Дружеството при осъществяване на търговските му операции, както и възприетият подход при управлението на тези рискове.</w:t>
      </w:r>
    </w:p>
    <w:p w:rsidR="001A54F6" w:rsidRPr="005E2A6C" w:rsidRDefault="001A54F6" w:rsidP="002D276C">
      <w:pPr>
        <w:keepNext/>
        <w:spacing w:after="0" w:line="259" w:lineRule="auto"/>
        <w:jc w:val="both"/>
        <w:rPr>
          <w:rFonts w:ascii="Times New Roman" w:eastAsia="Cambria" w:hAnsi="Times New Roman" w:cs="Times New Roman"/>
          <w:b/>
        </w:rPr>
      </w:pPr>
      <w:r w:rsidRPr="005E2A6C">
        <w:rPr>
          <w:rFonts w:ascii="Times New Roman" w:eastAsia="Cambria" w:hAnsi="Times New Roman" w:cs="Times New Roman"/>
          <w:b/>
        </w:rPr>
        <w:t>Пазарен риск</w:t>
      </w:r>
    </w:p>
    <w:p w:rsidR="001A54F6" w:rsidRPr="005E2A6C" w:rsidRDefault="001A54F6" w:rsidP="002D276C">
      <w:pPr>
        <w:keepNext/>
        <w:spacing w:after="0" w:line="259" w:lineRule="auto"/>
        <w:jc w:val="both"/>
        <w:rPr>
          <w:rFonts w:ascii="Times New Roman" w:eastAsia="Cambria" w:hAnsi="Times New Roman" w:cs="Times New Roman"/>
          <w:b/>
        </w:rPr>
      </w:pPr>
      <w:r w:rsidRPr="005E2A6C">
        <w:rPr>
          <w:rFonts w:ascii="Times New Roman" w:eastAsia="Cambria" w:hAnsi="Times New Roman" w:cs="Times New Roman"/>
          <w:b/>
        </w:rPr>
        <w:t>а. Валутен риск</w:t>
      </w:r>
    </w:p>
    <w:p w:rsidR="001A54F6" w:rsidRPr="005E2A6C" w:rsidRDefault="001A54F6" w:rsidP="002D276C">
      <w:pPr>
        <w:spacing w:after="0" w:line="259" w:lineRule="auto"/>
        <w:jc w:val="both"/>
        <w:rPr>
          <w:rFonts w:ascii="Times New Roman" w:eastAsia="Cambria" w:hAnsi="Times New Roman" w:cs="Times New Roman"/>
        </w:rPr>
      </w:pPr>
      <w:r w:rsidRPr="005E2A6C">
        <w:rPr>
          <w:rFonts w:ascii="Times New Roman" w:eastAsia="Cambria" w:hAnsi="Times New Roman" w:cs="Times New Roman"/>
        </w:rPr>
        <w:t>Дружеството не е изложено на валутен риск, защото всички негови операции и сделки са деноминирани в български лева и/или евро, доколкото последното е с фиксиран курс спрямо лева по закон.</w:t>
      </w:r>
    </w:p>
    <w:p w:rsidR="001A54F6" w:rsidRPr="005E2A6C" w:rsidRDefault="001A54F6" w:rsidP="002D276C">
      <w:pPr>
        <w:spacing w:after="0" w:line="259" w:lineRule="auto"/>
        <w:jc w:val="both"/>
        <w:rPr>
          <w:rFonts w:ascii="Times New Roman" w:eastAsia="Cambria" w:hAnsi="Times New Roman" w:cs="Times New Roman"/>
          <w:b/>
        </w:rPr>
      </w:pPr>
      <w:r w:rsidRPr="005E2A6C">
        <w:rPr>
          <w:rFonts w:ascii="Times New Roman" w:eastAsia="Cambria" w:hAnsi="Times New Roman" w:cs="Times New Roman"/>
          <w:b/>
        </w:rPr>
        <w:t>б. Ценови риск</w:t>
      </w:r>
    </w:p>
    <w:p w:rsidR="001A54F6" w:rsidRDefault="001A54F6" w:rsidP="002D276C">
      <w:pPr>
        <w:spacing w:after="0" w:line="259" w:lineRule="auto"/>
        <w:jc w:val="both"/>
        <w:rPr>
          <w:rFonts w:ascii="Times New Roman" w:eastAsia="Cambria" w:hAnsi="Times New Roman" w:cs="Times New Roman"/>
        </w:rPr>
      </w:pPr>
      <w:r w:rsidRPr="005E2A6C">
        <w:rPr>
          <w:rFonts w:ascii="Times New Roman" w:eastAsia="Cambria" w:hAnsi="Times New Roman" w:cs="Times New Roman"/>
        </w:rPr>
        <w:lastRenderedPageBreak/>
        <w:t>Дружеството не е изложено на директен ценови риск за негативни промени в цените на услугите, обект на неговите операции, защото същите са специфични и строго фиксирани и са обект на периодичен анализ и</w:t>
      </w:r>
      <w:r>
        <w:rPr>
          <w:rFonts w:ascii="Times New Roman" w:eastAsia="Cambria" w:hAnsi="Times New Roman" w:cs="Times New Roman"/>
        </w:rPr>
        <w:t xml:space="preserve"> регулация от КЕВР и не се влияят от пазарната конюнктура.</w:t>
      </w:r>
    </w:p>
    <w:p w:rsidR="001A54F6" w:rsidRPr="005E2A6C" w:rsidRDefault="001A54F6" w:rsidP="002D276C">
      <w:pPr>
        <w:spacing w:after="0" w:line="259" w:lineRule="auto"/>
        <w:jc w:val="both"/>
        <w:rPr>
          <w:rFonts w:ascii="Times New Roman" w:eastAsia="Cambria" w:hAnsi="Times New Roman" w:cs="Times New Roman"/>
          <w:b/>
        </w:rPr>
      </w:pPr>
      <w:r w:rsidRPr="005E2A6C">
        <w:rPr>
          <w:rFonts w:ascii="Times New Roman" w:eastAsia="Cambria" w:hAnsi="Times New Roman" w:cs="Times New Roman"/>
          <w:b/>
        </w:rPr>
        <w:t>Кредитен риск</w:t>
      </w:r>
    </w:p>
    <w:p w:rsidR="001A54F6" w:rsidRPr="005E2A6C" w:rsidRDefault="001A54F6" w:rsidP="002D276C">
      <w:pPr>
        <w:spacing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Основните финансови активи на Дружеството са пари в брой и в банкови сметки, търговски и други вземания.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Кредитен риск е основно рискът, при който клиентите (и другите контрагенти) на Дружеството няма да бъдат в състояние да изплатят изцяло и в обичайно предвидените срокове дължимите от тях суми по търговските вземания. Последните са представени в баланса   в  нетен    размер, след   приспадане  на  начислените  обезценки  по  съмнителни  и  трудносъбираеми вземания. Такива обезценки са направени където и когато са били налице събития, идентифициращи загуби от несъбираемост съгласно предишен опит.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Дружеството няма политика да продава с отсрочени плащания. Събираемостта и концентрацията на вземанията се контролира текущо и стриктно, съгласно установената политика на Дружеството.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Паричните операции са ограничени до банки с висока репутация и ликвидна стабилност. </w:t>
      </w:r>
    </w:p>
    <w:p w:rsidR="001A54F6" w:rsidRPr="005E2A6C" w:rsidRDefault="001A54F6" w:rsidP="001A54F6">
      <w:pPr>
        <w:keepNext/>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Ликвиден риск</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Ликвидният риск се изразява в негативната ситуация Дружеството да не бъде в състояние да посрещне безусловно всички свои задължения съгласно техния падеж. То провежда консервативна политика по управление на ликвидността, чрез която постоянно поддържа оптимален ликвиден запас парични средства, добра способност на финансиране на стопанската си дейност, включително чрез осигуряване и поддържане на адекватни кредитни ресурси и улеснения, постоянно контролно наблюдение на фактическите и прогнозни парични потоци по периоди напред и поддържане на равновесие между матуритетните граници на активите и пасивите на Дружеството.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Текущо матуритетът и своевременното осъществяване на плащанията се следи от главен счетоводител, като се поддържа ежедневна информация за наличните парични средства и предстоящите плащания.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Финансовите недеривативни активи и пасиви на Дружеството към датата на баланса са с остатъчен матуритет до един месец, определен спрямо договорения матуритет и парични потоци.</w:t>
      </w:r>
    </w:p>
    <w:p w:rsidR="001A54F6" w:rsidRPr="005E2A6C" w:rsidRDefault="001A54F6" w:rsidP="001A54F6">
      <w:pPr>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Риск на лихвоносните парични потоци</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Като цяло Дружеството няма значителни лихвоносни активи, с изключение на паричните средства и еквиваленти. Тъй като то не поддържа значителни по размер свободни парични средства, неговите приходи и оперативни парични потоци са в голяма степен независими от промените в пазарните лихвени равнища.</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Дружеството няма получени дългосрочни и краткосрочни заеми. </w:t>
      </w:r>
    </w:p>
    <w:p w:rsidR="001A54F6" w:rsidRPr="005E2A6C" w:rsidRDefault="001A54F6" w:rsidP="001A54F6">
      <w:pPr>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Управление на капиталовия риск и капитала</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С управлението на капитала Дружеството цели да създава и поддържа  възможности то да продължи да функционира като действащо предприятие и да осигурява съответната възвръщаемост на инвестираните средства на собствениците, стопански ползи на другите </w:t>
      </w:r>
      <w:r w:rsidRPr="005E2A6C">
        <w:rPr>
          <w:rFonts w:ascii="Times New Roman" w:eastAsia="Cambria" w:hAnsi="Times New Roman" w:cs="Times New Roman"/>
        </w:rPr>
        <w:lastRenderedPageBreak/>
        <w:t>заинтересовани лица и участници в неговия бизнес, както и да поддържа оптимална капиталова структура, за да се редуцират разходите по капитала.</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Дружеството управлява капитала си така, че да осигури функционирането си като действащо предприятие, като едновременно с това се стреми да максимизира възвръщаемостта за собствениците, чрез оптимизация на съотношението между дълг и капитал (възвръщаемостта на инвестирания капитал). Целта на ръководството е да поддържа доверието на инвеститорите, кредиторите и пазара и да гарантира бъдещото развитие на Дружеството.</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Ръководството на Дружеството наблюдава капиталовата структура на базата на съотношението нетен дълг към собствен капитал. Нетният дълг включва  нетекущите задължения по лихвени заеми и пенсионните задължения, намалени с паричните средства. </w:t>
      </w:r>
    </w:p>
    <w:p w:rsidR="001A54F6" w:rsidRPr="005E2A6C" w:rsidRDefault="001A54F6" w:rsidP="001A54F6">
      <w:pPr>
        <w:keepNext/>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 xml:space="preserve">3. Използвани от Дружеството финансови инструменти </w:t>
      </w:r>
    </w:p>
    <w:p w:rsidR="001A54F6" w:rsidRPr="005E2A6C" w:rsidRDefault="001A54F6" w:rsidP="001A54F6">
      <w:pPr>
        <w:spacing w:before="120" w:after="0" w:line="259" w:lineRule="auto"/>
        <w:jc w:val="both"/>
        <w:rPr>
          <w:rFonts w:ascii="Times New Roman" w:eastAsia="Cambria" w:hAnsi="Times New Roman" w:cs="Times New Roman"/>
          <w:color w:val="000000"/>
        </w:rPr>
      </w:pPr>
      <w:r w:rsidRPr="005E2A6C">
        <w:rPr>
          <w:rFonts w:ascii="Times New Roman" w:eastAsia="Cambria" w:hAnsi="Times New Roman" w:cs="Times New Roman"/>
          <w:color w:val="000000"/>
        </w:rPr>
        <w:t xml:space="preserve">„ВиК” ООД, гр. Кърджали не е използвало финансови инструменти през </w:t>
      </w:r>
      <w:r w:rsidR="0099103F">
        <w:rPr>
          <w:rFonts w:ascii="Times New Roman" w:eastAsia="Cambria" w:hAnsi="Times New Roman" w:cs="Times New Roman"/>
          <w:color w:val="000000"/>
        </w:rPr>
        <w:t>първото тримесечие на</w:t>
      </w:r>
      <w:r>
        <w:rPr>
          <w:rFonts w:ascii="Times New Roman" w:eastAsia="Cambria" w:hAnsi="Times New Roman" w:cs="Times New Roman"/>
          <w:color w:val="000000"/>
        </w:rPr>
        <w:t xml:space="preserve"> </w:t>
      </w:r>
      <w:r w:rsidRPr="005E2A6C">
        <w:rPr>
          <w:rFonts w:ascii="Times New Roman" w:eastAsia="Cambria" w:hAnsi="Times New Roman" w:cs="Times New Roman"/>
          <w:color w:val="000000"/>
        </w:rPr>
        <w:t>20</w:t>
      </w:r>
      <w:r w:rsidR="0099103F">
        <w:rPr>
          <w:rFonts w:ascii="Times New Roman" w:eastAsia="Cambria" w:hAnsi="Times New Roman" w:cs="Times New Roman"/>
          <w:color w:val="000000"/>
        </w:rPr>
        <w:t>20</w:t>
      </w:r>
      <w:r w:rsidRPr="005E2A6C">
        <w:rPr>
          <w:rFonts w:ascii="Times New Roman" w:eastAsia="Cambria" w:hAnsi="Times New Roman" w:cs="Times New Roman"/>
          <w:color w:val="000000"/>
        </w:rPr>
        <w:t xml:space="preserve"> година за хеджиране на рискове от промяна на валутни курсове, лихвени нива или парични потоци.  През отчетн</w:t>
      </w:r>
      <w:r>
        <w:rPr>
          <w:rFonts w:ascii="Times New Roman" w:eastAsia="Cambria" w:hAnsi="Times New Roman" w:cs="Times New Roman"/>
          <w:color w:val="000000"/>
        </w:rPr>
        <w:t>ия период</w:t>
      </w:r>
      <w:r w:rsidRPr="005E2A6C">
        <w:rPr>
          <w:rFonts w:ascii="Times New Roman" w:eastAsia="Cambria" w:hAnsi="Times New Roman" w:cs="Times New Roman"/>
          <w:color w:val="000000"/>
        </w:rPr>
        <w:t xml:space="preserve"> Дружеството не е извършвало сделки за хеджиране на валутен риск, тъй като не е извършвало сделки в щатски долари или други валути с плаващ спрямо лева, курс.</w:t>
      </w:r>
    </w:p>
    <w:p w:rsidR="001A54F6" w:rsidRPr="005E2A6C" w:rsidRDefault="001A54F6" w:rsidP="001A54F6">
      <w:pPr>
        <w:spacing w:before="120" w:after="0" w:line="259" w:lineRule="auto"/>
        <w:jc w:val="both"/>
        <w:rPr>
          <w:rFonts w:ascii="Times New Roman" w:eastAsia="Cambria" w:hAnsi="Times New Roman" w:cs="Times New Roman"/>
          <w:b/>
        </w:rPr>
      </w:pPr>
      <w:r>
        <w:rPr>
          <w:rFonts w:ascii="Times New Roman" w:eastAsia="Cambria" w:hAnsi="Times New Roman" w:cs="Times New Roman"/>
          <w:b/>
          <w:lang w:val="en-US"/>
        </w:rPr>
        <w:t>I</w:t>
      </w:r>
      <w:r w:rsidRPr="005E2A6C">
        <w:rPr>
          <w:rFonts w:ascii="Times New Roman" w:eastAsia="Cambria" w:hAnsi="Times New Roman" w:cs="Times New Roman"/>
          <w:b/>
        </w:rPr>
        <w:t>V. ВЕРОЯТНОТО БЪДЕЩО РАЗВИТИЕ НА ДРУЖЕСТВОТО</w:t>
      </w:r>
    </w:p>
    <w:p w:rsidR="001A54F6" w:rsidRPr="005E2A6C" w:rsidRDefault="001A54F6" w:rsidP="001A54F6">
      <w:pPr>
        <w:spacing w:before="120" w:after="0" w:line="259" w:lineRule="auto"/>
        <w:jc w:val="both"/>
        <w:rPr>
          <w:rFonts w:ascii="Times New Roman" w:eastAsia="Cambria" w:hAnsi="Times New Roman" w:cs="Times New Roman"/>
          <w:color w:val="000000"/>
        </w:rPr>
      </w:pPr>
      <w:r w:rsidRPr="005E2A6C">
        <w:rPr>
          <w:rFonts w:ascii="Times New Roman" w:eastAsia="Cambria" w:hAnsi="Times New Roman" w:cs="Times New Roman"/>
        </w:rPr>
        <w:t>Дружеството има одобрен бизнес план за 20</w:t>
      </w:r>
      <w:r w:rsidR="000121C6">
        <w:rPr>
          <w:rFonts w:ascii="Times New Roman" w:eastAsia="Cambria" w:hAnsi="Times New Roman" w:cs="Times New Roman"/>
        </w:rPr>
        <w:t>20</w:t>
      </w:r>
      <w:r w:rsidRPr="005E2A6C">
        <w:rPr>
          <w:rFonts w:ascii="Times New Roman" w:eastAsia="Cambria" w:hAnsi="Times New Roman" w:cs="Times New Roman"/>
        </w:rPr>
        <w:t xml:space="preserve"> година от КЕВР и</w:t>
      </w:r>
      <w:r w:rsidRPr="005E2A6C">
        <w:rPr>
          <w:rFonts w:ascii="Times New Roman" w:eastAsia="Times New Roman" w:hAnsi="Times New Roman" w:cs="Times New Roman"/>
          <w:lang w:eastAsia="en-US"/>
        </w:rPr>
        <w:t xml:space="preserve"> работи съгласно подписан договор с АВиК Кърджали  по изискванията на Закона за водите, според условията на който ще продължи да функционира през следващите отчетни периоди. </w:t>
      </w:r>
      <w:r w:rsidRPr="005E2A6C">
        <w:rPr>
          <w:rFonts w:ascii="Times New Roman" w:eastAsia="Cambria" w:hAnsi="Times New Roman" w:cs="Times New Roman"/>
          <w:color w:val="000000"/>
        </w:rPr>
        <w:t>Факторите, които оказват специфично влияние върху дейността на ВиК Оператора са несъвършенства и липса на пр</w:t>
      </w:r>
      <w:r w:rsidR="006C21AC">
        <w:rPr>
          <w:rFonts w:ascii="Times New Roman" w:eastAsia="Cambria" w:hAnsi="Times New Roman" w:cs="Times New Roman"/>
          <w:color w:val="000000"/>
        </w:rPr>
        <w:t>еференции в нормативната уредба,</w:t>
      </w:r>
      <w:r w:rsidRPr="005E2A6C">
        <w:rPr>
          <w:rFonts w:ascii="Times New Roman" w:eastAsia="Cambria" w:hAnsi="Times New Roman" w:cs="Times New Roman"/>
          <w:color w:val="000000"/>
        </w:rPr>
        <w:t xml:space="preserve"> уреждаща обновлението на ВиК сектора. </w:t>
      </w:r>
    </w:p>
    <w:p w:rsidR="001A54F6" w:rsidRPr="005E2A6C" w:rsidRDefault="001A54F6" w:rsidP="00E50E49">
      <w:pPr>
        <w:spacing w:after="0" w:line="259" w:lineRule="auto"/>
        <w:jc w:val="both"/>
        <w:rPr>
          <w:rFonts w:ascii="Times New Roman" w:eastAsia="Cambria" w:hAnsi="Times New Roman" w:cs="Times New Roman"/>
          <w:b/>
        </w:rPr>
      </w:pPr>
      <w:r w:rsidRPr="005E2A6C">
        <w:rPr>
          <w:rFonts w:ascii="Times New Roman" w:eastAsia="Cambria" w:hAnsi="Times New Roman" w:cs="Times New Roman"/>
          <w:b/>
        </w:rPr>
        <w:t>V. ДЕЙСТВИЯ В ОБЛАСТТА  НА  НАУЧНОИЗСЛЕДОВАТЕЛСКАТА И РАЗВОЙНАТА ДЕЙНОСТ</w:t>
      </w:r>
    </w:p>
    <w:p w:rsidR="001A54F6" w:rsidRPr="005E2A6C" w:rsidRDefault="001A54F6" w:rsidP="00E50E49">
      <w:pPr>
        <w:spacing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През </w:t>
      </w:r>
      <w:r w:rsidR="000121C6">
        <w:rPr>
          <w:rFonts w:ascii="Times New Roman" w:eastAsia="Cambria" w:hAnsi="Times New Roman" w:cs="Times New Roman"/>
        </w:rPr>
        <w:t>първото тримесечие</w:t>
      </w:r>
      <w:r>
        <w:rPr>
          <w:rFonts w:ascii="Times New Roman" w:eastAsia="Cambria" w:hAnsi="Times New Roman" w:cs="Times New Roman"/>
        </w:rPr>
        <w:t xml:space="preserve"> на </w:t>
      </w:r>
      <w:r w:rsidRPr="005E2A6C">
        <w:rPr>
          <w:rFonts w:ascii="Times New Roman" w:eastAsia="Cambria" w:hAnsi="Times New Roman" w:cs="Times New Roman"/>
        </w:rPr>
        <w:t>20</w:t>
      </w:r>
      <w:r w:rsidR="000121C6">
        <w:rPr>
          <w:rFonts w:ascii="Times New Roman" w:eastAsia="Cambria" w:hAnsi="Times New Roman" w:cs="Times New Roman"/>
        </w:rPr>
        <w:t>20</w:t>
      </w:r>
      <w:r w:rsidRPr="005E2A6C">
        <w:rPr>
          <w:rFonts w:ascii="Times New Roman" w:eastAsia="Cambria" w:hAnsi="Times New Roman" w:cs="Times New Roman"/>
        </w:rPr>
        <w:t xml:space="preserve"> година </w:t>
      </w:r>
      <w:r w:rsidRPr="005E2A6C">
        <w:rPr>
          <w:rFonts w:ascii="Times New Roman" w:eastAsia="Cambria" w:hAnsi="Times New Roman" w:cs="Times New Roman"/>
          <w:color w:val="000000"/>
        </w:rPr>
        <w:t xml:space="preserve">„ВиК” ООД, гр. Кърджали </w:t>
      </w:r>
      <w:r w:rsidRPr="005E2A6C">
        <w:rPr>
          <w:rFonts w:ascii="Times New Roman" w:eastAsia="Cambria" w:hAnsi="Times New Roman" w:cs="Times New Roman"/>
        </w:rPr>
        <w:t xml:space="preserve">не е провеждало действия в областта на научноизследователската и развойната дейност. </w:t>
      </w:r>
    </w:p>
    <w:p w:rsidR="00E50E49" w:rsidRDefault="001A54F6" w:rsidP="00E50E49">
      <w:pPr>
        <w:spacing w:after="0" w:line="259" w:lineRule="auto"/>
        <w:jc w:val="both"/>
        <w:rPr>
          <w:rFonts w:ascii="Times New Roman" w:eastAsia="Cambria" w:hAnsi="Times New Roman" w:cs="Times New Roman"/>
          <w:b/>
        </w:rPr>
      </w:pPr>
      <w:r w:rsidRPr="005E2A6C">
        <w:rPr>
          <w:rFonts w:ascii="Times New Roman" w:eastAsia="Cambria" w:hAnsi="Times New Roman" w:cs="Times New Roman"/>
          <w:b/>
          <w:lang w:val="en-US"/>
        </w:rPr>
        <w:t>VI</w:t>
      </w:r>
      <w:r w:rsidRPr="005E2A6C">
        <w:rPr>
          <w:rFonts w:ascii="Times New Roman" w:eastAsia="Cambria" w:hAnsi="Times New Roman" w:cs="Times New Roman"/>
          <w:b/>
        </w:rPr>
        <w:t>. НАЛИЧИЕТО НА КЛОНОВЕ НА ДРУЖЕСТВОТО</w:t>
      </w:r>
    </w:p>
    <w:p w:rsidR="001A54F6" w:rsidRPr="00E50E49" w:rsidRDefault="001A54F6" w:rsidP="00E50E49">
      <w:pPr>
        <w:spacing w:after="0" w:line="259" w:lineRule="auto"/>
        <w:jc w:val="both"/>
        <w:rPr>
          <w:rFonts w:ascii="Times New Roman" w:eastAsia="Cambria" w:hAnsi="Times New Roman" w:cs="Times New Roman"/>
          <w:b/>
        </w:rPr>
      </w:pPr>
      <w:r w:rsidRPr="005E2A6C">
        <w:rPr>
          <w:rFonts w:ascii="Times New Roman" w:eastAsia="Cambria" w:hAnsi="Times New Roman" w:cs="Times New Roman"/>
        </w:rPr>
        <w:t>Дружеството няма регистрирани клонове.</w:t>
      </w:r>
    </w:p>
    <w:p w:rsidR="001A54F6" w:rsidRPr="005E2A6C" w:rsidRDefault="001A54F6" w:rsidP="001A54F6">
      <w:pPr>
        <w:keepNext/>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VІІ. ИНФОРМАЦИЯ ЗА ПРИДОБИВАНЕ НА СОБСТВЕНИ АКЦИИ, ИЗИСКВАНА ПО РЕДА НА ЧЛ. 187Д ОТ ТЪРГОВСКИЯ ЗАКОН</w:t>
      </w:r>
    </w:p>
    <w:p w:rsidR="001A54F6" w:rsidRPr="005E2A6C" w:rsidRDefault="001A54F6" w:rsidP="001A54F6">
      <w:pPr>
        <w:spacing w:before="120" w:after="0" w:line="259" w:lineRule="auto"/>
        <w:jc w:val="both"/>
        <w:rPr>
          <w:rFonts w:ascii="Times New Roman" w:eastAsia="Cambria" w:hAnsi="Times New Roman" w:cs="Times New Roman"/>
          <w:color w:val="000000"/>
        </w:rPr>
      </w:pPr>
      <w:r w:rsidRPr="005E2A6C">
        <w:rPr>
          <w:rFonts w:ascii="Times New Roman" w:eastAsia="Cambria" w:hAnsi="Times New Roman" w:cs="Times New Roman"/>
          <w:color w:val="000000"/>
        </w:rPr>
        <w:t>„ВиК” ООД, гр. Кърджали е дружество с ограничена отговорност с мажоритарен собственик на капитала - Министерство на регионалното развитие и благоустройството, ЕИК 831661388.  Дружеството не притежава собствени дялове и част от капитала.</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Към 3</w:t>
      </w:r>
      <w:r w:rsidR="005C6CAD">
        <w:rPr>
          <w:rFonts w:ascii="Times New Roman" w:eastAsia="Cambria" w:hAnsi="Times New Roman" w:cs="Times New Roman"/>
        </w:rPr>
        <w:t>1</w:t>
      </w:r>
      <w:r w:rsidRPr="005E2A6C">
        <w:rPr>
          <w:rFonts w:ascii="Times New Roman" w:eastAsia="Cambria" w:hAnsi="Times New Roman" w:cs="Times New Roman"/>
        </w:rPr>
        <w:t>.</w:t>
      </w:r>
      <w:r w:rsidR="006C21AC">
        <w:rPr>
          <w:rFonts w:ascii="Times New Roman" w:eastAsia="Cambria" w:hAnsi="Times New Roman" w:cs="Times New Roman"/>
        </w:rPr>
        <w:t>0</w:t>
      </w:r>
      <w:r w:rsidR="005C6CAD">
        <w:rPr>
          <w:rFonts w:ascii="Times New Roman" w:eastAsia="Cambria" w:hAnsi="Times New Roman" w:cs="Times New Roman"/>
        </w:rPr>
        <w:t>3</w:t>
      </w:r>
      <w:r w:rsidRPr="005E2A6C">
        <w:rPr>
          <w:rFonts w:ascii="Times New Roman" w:eastAsia="Cambria" w:hAnsi="Times New Roman" w:cs="Times New Roman"/>
        </w:rPr>
        <w:t>.20</w:t>
      </w:r>
      <w:r w:rsidR="005C6CAD">
        <w:rPr>
          <w:rFonts w:ascii="Times New Roman" w:eastAsia="Cambria" w:hAnsi="Times New Roman" w:cs="Times New Roman"/>
        </w:rPr>
        <w:t>20</w:t>
      </w:r>
      <w:r w:rsidRPr="005E2A6C">
        <w:rPr>
          <w:rFonts w:ascii="Times New Roman" w:eastAsia="Cambria" w:hAnsi="Times New Roman" w:cs="Times New Roman"/>
        </w:rPr>
        <w:t xml:space="preserve"> г. управителя на Дружеството</w:t>
      </w:r>
      <w:r w:rsidRPr="005E2A6C">
        <w:rPr>
          <w:rFonts w:ascii="Times New Roman" w:eastAsia="Cambria" w:hAnsi="Times New Roman" w:cs="Times New Roman"/>
          <w:spacing w:val="-2"/>
        </w:rPr>
        <w:t xml:space="preserve"> </w:t>
      </w:r>
      <w:r w:rsidRPr="005E2A6C">
        <w:rPr>
          <w:rFonts w:ascii="Times New Roman" w:eastAsia="Cambria" w:hAnsi="Times New Roman" w:cs="Times New Roman"/>
        </w:rPr>
        <w:t xml:space="preserve">не притежава </w:t>
      </w:r>
      <w:r>
        <w:rPr>
          <w:rFonts w:ascii="Times New Roman" w:eastAsia="Cambria" w:hAnsi="Times New Roman" w:cs="Times New Roman"/>
        </w:rPr>
        <w:t xml:space="preserve"> </w:t>
      </w:r>
      <w:r w:rsidRPr="005E2A6C">
        <w:rPr>
          <w:rFonts w:ascii="Times New Roman" w:eastAsia="Cambria" w:hAnsi="Times New Roman" w:cs="Times New Roman"/>
        </w:rPr>
        <w:t xml:space="preserve">дялове от капитала. </w:t>
      </w:r>
    </w:p>
    <w:p w:rsidR="001A54F6" w:rsidRPr="005E2A6C" w:rsidRDefault="001A54F6" w:rsidP="002D276C">
      <w:pPr>
        <w:tabs>
          <w:tab w:val="left" w:pos="567"/>
        </w:tabs>
        <w:spacing w:after="0" w:line="259" w:lineRule="auto"/>
        <w:jc w:val="both"/>
        <w:rPr>
          <w:rFonts w:ascii="Times New Roman" w:eastAsia="Cambria" w:hAnsi="Times New Roman" w:cs="Times New Roman"/>
          <w:b/>
        </w:rPr>
      </w:pPr>
      <w:r w:rsidRPr="005E2A6C">
        <w:rPr>
          <w:rFonts w:ascii="Times New Roman" w:eastAsia="Cambria" w:hAnsi="Times New Roman" w:cs="Times New Roman"/>
          <w:b/>
        </w:rPr>
        <w:t>VІІ</w:t>
      </w:r>
      <w:r w:rsidRPr="005E2A6C">
        <w:rPr>
          <w:rFonts w:ascii="Times New Roman" w:eastAsia="Cambria" w:hAnsi="Times New Roman" w:cs="Times New Roman"/>
          <w:b/>
          <w:lang w:val="en-US"/>
        </w:rPr>
        <w:t xml:space="preserve">I. </w:t>
      </w:r>
      <w:r w:rsidRPr="005E2A6C">
        <w:rPr>
          <w:rFonts w:ascii="Times New Roman" w:eastAsia="Cambria" w:hAnsi="Times New Roman" w:cs="Times New Roman"/>
          <w:b/>
        </w:rPr>
        <w:t>ДРУГИ ВЪПРОСИ</w:t>
      </w:r>
    </w:p>
    <w:p w:rsidR="001A54F6" w:rsidRPr="005E2A6C" w:rsidRDefault="001A54F6" w:rsidP="002D276C">
      <w:pPr>
        <w:keepNext/>
        <w:spacing w:after="0" w:line="259" w:lineRule="auto"/>
        <w:jc w:val="both"/>
        <w:rPr>
          <w:rFonts w:ascii="Times New Roman" w:eastAsia="Cambria" w:hAnsi="Times New Roman" w:cs="Times New Roman"/>
          <w:b/>
        </w:rPr>
      </w:pPr>
      <w:r w:rsidRPr="005E2A6C">
        <w:rPr>
          <w:rFonts w:ascii="Times New Roman" w:eastAsia="Cambria" w:hAnsi="Times New Roman" w:cs="Times New Roman"/>
          <w:b/>
        </w:rPr>
        <w:t>Докладване на нефинансова информация</w:t>
      </w:r>
    </w:p>
    <w:p w:rsidR="001A54F6" w:rsidRPr="005E2A6C" w:rsidRDefault="001A54F6" w:rsidP="002D276C">
      <w:pPr>
        <w:spacing w:after="0" w:line="259" w:lineRule="auto"/>
        <w:jc w:val="both"/>
        <w:rPr>
          <w:rFonts w:ascii="Times New Roman" w:eastAsia="Cambria" w:hAnsi="Times New Roman" w:cs="Times New Roman"/>
        </w:rPr>
      </w:pPr>
      <w:r w:rsidRPr="005E2A6C">
        <w:rPr>
          <w:rFonts w:ascii="Times New Roman" w:eastAsia="Cambria" w:hAnsi="Times New Roman" w:cs="Times New Roman"/>
        </w:rPr>
        <w:t>Съгласно изискванията на Директива 2014/95/EU на Европейския парламент за докладване на нефинансова информация и разпоредбите на Закона за счетоводството за част от предприятията възниква задължение за публикуват нефинансова информация самостоятелно или като част от годишните си доклади за дейността.</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Задължението възниква за големи предприятия от обществен интерес, които към 31 декември на отчетния период надвишават критерия за среден брой служители през финансовата година </w:t>
      </w:r>
      <w:r w:rsidRPr="005E2A6C">
        <w:rPr>
          <w:rFonts w:ascii="Times New Roman" w:eastAsia="Cambria" w:hAnsi="Times New Roman" w:cs="Times New Roman"/>
        </w:rPr>
        <w:lastRenderedPageBreak/>
        <w:t>от 500 души. Предприятия от обществен интерес са: публичните дружества и други емитенти на ценни книжа; кредитни институции; финансови институции; застрахователи и презастрахователи, пенсионноосигурителни дружества и управляваните от тях фондове; инвестиционни посредници; търговски дружества, които произвеждат, пренасят и продават електрическа енергия и топлоенергия; търговски дружества, които внасят, пренасят, разпределят и транзитират природен газ; търговски дружества, които предоставят водоснабдителни, канализационни и телекомуникационни услуги; „Български държавни железници“ ЕАД и дъщерните му предприятия.</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Като големи предприятия са дефинирани такива предприятия, които към 31 декември на текущия отчетен период надвишават най-малко два от следните показателя: 1. балансова стойност на активите – 38 млн. лв.; 2. нетни приходи от продажби - 76 млн. лв.; 3. средна численост на персонала – 250 души.</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Предвид посочените в Закона за счетоводството изисквания може да бъде направен извод, че за </w:t>
      </w:r>
      <w:r w:rsidRPr="005E2A6C">
        <w:rPr>
          <w:rFonts w:ascii="Times New Roman" w:eastAsia="Cambria" w:hAnsi="Times New Roman" w:cs="Times New Roman"/>
          <w:color w:val="000000"/>
        </w:rPr>
        <w:t xml:space="preserve">„ВиК” ООД, гр. Кърджали </w:t>
      </w:r>
      <w:r w:rsidRPr="005E2A6C">
        <w:rPr>
          <w:rFonts w:ascii="Times New Roman" w:eastAsia="Cambria" w:hAnsi="Times New Roman" w:cs="Times New Roman"/>
        </w:rPr>
        <w:t xml:space="preserve">не възниква задължение за докладване на нефинансова информация самостоятелно или като част от доклада за дейността на ръководството.  </w:t>
      </w:r>
    </w:p>
    <w:p w:rsidR="001A54F6" w:rsidRPr="005E2A6C" w:rsidRDefault="001A54F6" w:rsidP="00E50E49">
      <w:pPr>
        <w:tabs>
          <w:tab w:val="left" w:pos="567"/>
        </w:tabs>
        <w:spacing w:after="0" w:line="259" w:lineRule="auto"/>
        <w:jc w:val="both"/>
        <w:rPr>
          <w:rFonts w:ascii="Times New Roman" w:hAnsi="Times New Roman" w:cs="Times New Roman"/>
          <w:b/>
          <w:u w:val="single"/>
        </w:rPr>
      </w:pPr>
      <w:r w:rsidRPr="005E2A6C">
        <w:rPr>
          <w:rFonts w:ascii="Times New Roman" w:hAnsi="Times New Roman" w:cs="Times New Roman"/>
          <w:b/>
          <w:u w:val="single"/>
        </w:rPr>
        <w:t xml:space="preserve">ДОПЪЛНИТЕЛНА ИНФОРМАЦИЯ ПО ПРИЛОЖЕНИЕ № 10 НА НАРЕДБА № 2 НА КФН  </w:t>
      </w:r>
    </w:p>
    <w:p w:rsidR="001A54F6" w:rsidRPr="005E2A6C" w:rsidRDefault="001A54F6" w:rsidP="00E50E49">
      <w:pPr>
        <w:pStyle w:val="ae"/>
        <w:widowControl w:val="0"/>
        <w:numPr>
          <w:ilvl w:val="0"/>
          <w:numId w:val="11"/>
        </w:numPr>
        <w:tabs>
          <w:tab w:val="left" w:pos="0"/>
          <w:tab w:val="left" w:pos="284"/>
          <w:tab w:val="left" w:pos="426"/>
          <w:tab w:val="left" w:pos="851"/>
        </w:tabs>
        <w:autoSpaceDE w:val="0"/>
        <w:autoSpaceDN w:val="0"/>
        <w:adjustRightInd w:val="0"/>
        <w:spacing w:after="0" w:line="259" w:lineRule="auto"/>
        <w:ind w:left="0" w:firstLine="0"/>
        <w:jc w:val="both"/>
        <w:rPr>
          <w:rFonts w:ascii="Times New Roman" w:hAnsi="Times New Roman" w:cs="Times New Roman"/>
          <w:b/>
          <w:lang w:val="en-US"/>
        </w:rPr>
      </w:pPr>
      <w:r w:rsidRPr="005E2A6C">
        <w:rPr>
          <w:rFonts w:ascii="Times New Roman" w:hAnsi="Times New Roman" w:cs="Times New Roman"/>
          <w:b/>
          <w:lang w:val="en-US"/>
        </w:rPr>
        <w:t>Информация, дадена в стойностно и количествено изражение относно основните категории стоки, продукти и/или предоставени услуги, с посочване на техния дял в приходите от продажби като цяло и промените, настъпили през отчетн</w:t>
      </w:r>
      <w:r>
        <w:rPr>
          <w:rFonts w:ascii="Times New Roman" w:hAnsi="Times New Roman" w:cs="Times New Roman"/>
          <w:b/>
        </w:rPr>
        <w:t>ия период</w:t>
      </w:r>
      <w:r w:rsidRPr="005E2A6C">
        <w:rPr>
          <w:rFonts w:ascii="Times New Roman" w:hAnsi="Times New Roman" w:cs="Times New Roman"/>
          <w:b/>
          <w:lang w:val="en-US"/>
        </w:rPr>
        <w:t>;</w:t>
      </w:r>
    </w:p>
    <w:p w:rsidR="001A54F6" w:rsidRPr="005E2A6C" w:rsidRDefault="001A54F6" w:rsidP="001A54F6">
      <w:pPr>
        <w:pStyle w:val="Style5"/>
        <w:widowControl/>
        <w:tabs>
          <w:tab w:val="left" w:pos="142"/>
        </w:tabs>
        <w:spacing w:before="120" w:line="259" w:lineRule="auto"/>
        <w:ind w:firstLine="0"/>
        <w:rPr>
          <w:rStyle w:val="FontStyle14"/>
          <w:sz w:val="22"/>
          <w:szCs w:val="22"/>
        </w:rPr>
      </w:pPr>
      <w:r w:rsidRPr="005E2A6C">
        <w:rPr>
          <w:rStyle w:val="FontStyle14"/>
          <w:sz w:val="22"/>
          <w:szCs w:val="22"/>
        </w:rPr>
        <w:t>Приходите на Дружеството са свързани с основната му дейност – доставка на питейна вода, пречистване и отвеждане на отпадъчни води. Цената за тези услуги е държавно регулирана и е определена с решение на Комисията за енергийно и водно регулиране (КЕВР).</w:t>
      </w:r>
    </w:p>
    <w:p w:rsidR="001A54F6" w:rsidRPr="005E2A6C" w:rsidRDefault="001A54F6" w:rsidP="001A54F6">
      <w:pPr>
        <w:pStyle w:val="Style5"/>
        <w:widowControl/>
        <w:tabs>
          <w:tab w:val="left" w:pos="142"/>
        </w:tabs>
        <w:spacing w:before="120" w:line="259" w:lineRule="auto"/>
        <w:ind w:firstLine="0"/>
        <w:rPr>
          <w:sz w:val="22"/>
          <w:szCs w:val="22"/>
        </w:rPr>
      </w:pPr>
      <w:r w:rsidRPr="005E2A6C">
        <w:rPr>
          <w:rStyle w:val="FontStyle14"/>
          <w:sz w:val="22"/>
          <w:szCs w:val="22"/>
        </w:rPr>
        <w:t>През отчетния и предходен периоди Дружеството е реализирало приходи от п</w:t>
      </w:r>
      <w:r w:rsidRPr="005E2A6C">
        <w:rPr>
          <w:sz w:val="22"/>
          <w:szCs w:val="22"/>
        </w:rPr>
        <w:t>редоставените регулирани услуги:</w:t>
      </w:r>
    </w:p>
    <w:p w:rsidR="001A54F6" w:rsidRPr="005E2A6C" w:rsidRDefault="001A54F6" w:rsidP="002D276C">
      <w:pPr>
        <w:numPr>
          <w:ilvl w:val="0"/>
          <w:numId w:val="12"/>
        </w:numPr>
        <w:spacing w:after="0" w:line="259" w:lineRule="auto"/>
        <w:ind w:left="288" w:right="-29" w:firstLine="432"/>
        <w:jc w:val="both"/>
        <w:rPr>
          <w:rFonts w:ascii="Times New Roman" w:hAnsi="Times New Roman" w:cs="Times New Roman"/>
        </w:rPr>
      </w:pPr>
      <w:r w:rsidRPr="005E2A6C">
        <w:rPr>
          <w:rFonts w:ascii="Times New Roman" w:hAnsi="Times New Roman" w:cs="Times New Roman"/>
        </w:rPr>
        <w:t>Доставяне на вода на потребителите;</w:t>
      </w:r>
    </w:p>
    <w:p w:rsidR="001A54F6" w:rsidRPr="005E2A6C" w:rsidRDefault="001A54F6" w:rsidP="002D276C">
      <w:pPr>
        <w:numPr>
          <w:ilvl w:val="0"/>
          <w:numId w:val="12"/>
        </w:numPr>
        <w:spacing w:after="0" w:line="259" w:lineRule="auto"/>
        <w:ind w:left="288" w:right="-29" w:firstLine="432"/>
        <w:jc w:val="both"/>
        <w:rPr>
          <w:rFonts w:ascii="Times New Roman" w:hAnsi="Times New Roman" w:cs="Times New Roman"/>
        </w:rPr>
      </w:pPr>
      <w:r w:rsidRPr="005E2A6C">
        <w:rPr>
          <w:rFonts w:ascii="Times New Roman" w:hAnsi="Times New Roman" w:cs="Times New Roman"/>
        </w:rPr>
        <w:t>Отвеждане на отпадъчни води;</w:t>
      </w:r>
    </w:p>
    <w:p w:rsidR="001A54F6" w:rsidRPr="005E2A6C" w:rsidRDefault="001A54F6" w:rsidP="002D276C">
      <w:pPr>
        <w:numPr>
          <w:ilvl w:val="0"/>
          <w:numId w:val="12"/>
        </w:numPr>
        <w:spacing w:after="0" w:line="259" w:lineRule="auto"/>
        <w:ind w:left="288" w:right="-29" w:firstLine="432"/>
        <w:jc w:val="both"/>
        <w:rPr>
          <w:rFonts w:ascii="Times New Roman" w:hAnsi="Times New Roman" w:cs="Times New Roman"/>
        </w:rPr>
      </w:pPr>
      <w:r w:rsidRPr="005E2A6C">
        <w:rPr>
          <w:rFonts w:ascii="Times New Roman" w:hAnsi="Times New Roman" w:cs="Times New Roman"/>
        </w:rPr>
        <w:t>Пречистване на отпадъчни води;</w:t>
      </w:r>
    </w:p>
    <w:p w:rsidR="001A54F6" w:rsidRPr="005E2A6C" w:rsidRDefault="001A54F6" w:rsidP="002D276C">
      <w:pPr>
        <w:numPr>
          <w:ilvl w:val="0"/>
          <w:numId w:val="12"/>
        </w:numPr>
        <w:spacing w:after="0" w:line="259" w:lineRule="auto"/>
        <w:ind w:left="288" w:right="-29" w:firstLine="432"/>
        <w:jc w:val="both"/>
        <w:rPr>
          <w:rFonts w:ascii="Times New Roman" w:hAnsi="Times New Roman" w:cs="Times New Roman"/>
        </w:rPr>
      </w:pPr>
      <w:r w:rsidRPr="005E2A6C">
        <w:rPr>
          <w:rFonts w:ascii="Times New Roman" w:hAnsi="Times New Roman" w:cs="Times New Roman"/>
        </w:rPr>
        <w:t>Присъединяване на потребители;</w:t>
      </w:r>
    </w:p>
    <w:p w:rsidR="00E50E49" w:rsidRDefault="001A54F6" w:rsidP="00E50E49">
      <w:pPr>
        <w:keepNext/>
        <w:keepLines/>
        <w:spacing w:after="0" w:line="259" w:lineRule="auto"/>
        <w:rPr>
          <w:rFonts w:ascii="Times New Roman" w:hAnsi="Times New Roman" w:cs="Times New Roman"/>
        </w:rPr>
      </w:pPr>
      <w:r w:rsidRPr="005E2A6C">
        <w:rPr>
          <w:rFonts w:ascii="Times New Roman" w:hAnsi="Times New Roman" w:cs="Times New Roman"/>
        </w:rPr>
        <w:t>Дружеството реализира пр</w:t>
      </w:r>
      <w:r w:rsidR="00CA707B">
        <w:rPr>
          <w:rFonts w:ascii="Times New Roman" w:hAnsi="Times New Roman" w:cs="Times New Roman"/>
        </w:rPr>
        <w:t>иходи и от  нерегулирани услуги.</w:t>
      </w:r>
    </w:p>
    <w:p w:rsidR="00E50E49" w:rsidRDefault="00E50E49" w:rsidP="00E50E49">
      <w:pPr>
        <w:keepNext/>
        <w:keepLines/>
        <w:spacing w:after="0" w:line="259" w:lineRule="auto"/>
        <w:rPr>
          <w:rFonts w:ascii="Times New Roman" w:hAnsi="Times New Roman" w:cs="Times New Roman"/>
        </w:rPr>
      </w:pPr>
    </w:p>
    <w:tbl>
      <w:tblPr>
        <w:tblW w:w="9076" w:type="dxa"/>
        <w:tblInd w:w="55" w:type="dxa"/>
        <w:tblCellMar>
          <w:left w:w="70" w:type="dxa"/>
          <w:right w:w="70" w:type="dxa"/>
        </w:tblCellMar>
        <w:tblLook w:val="04A0" w:firstRow="1" w:lastRow="0" w:firstColumn="1" w:lastColumn="0" w:noHBand="0" w:noVBand="1"/>
      </w:tblPr>
      <w:tblGrid>
        <w:gridCol w:w="4455"/>
        <w:gridCol w:w="1533"/>
        <w:gridCol w:w="331"/>
        <w:gridCol w:w="1305"/>
        <w:gridCol w:w="353"/>
        <w:gridCol w:w="1099"/>
      </w:tblGrid>
      <w:tr w:rsidR="00813384" w:rsidRPr="00813384" w:rsidTr="002D276C">
        <w:trPr>
          <w:trHeight w:val="290"/>
        </w:trPr>
        <w:tc>
          <w:tcPr>
            <w:tcW w:w="4455" w:type="dxa"/>
            <w:tcBorders>
              <w:top w:val="nil"/>
              <w:left w:val="nil"/>
              <w:bottom w:val="nil"/>
              <w:right w:val="nil"/>
            </w:tcBorders>
            <w:shd w:val="clear" w:color="auto" w:fill="auto"/>
            <w:noWrap/>
            <w:vAlign w:val="center"/>
            <w:hideMark/>
          </w:tcPr>
          <w:p w:rsidR="00813384" w:rsidRPr="00813384" w:rsidRDefault="00813384" w:rsidP="00E50E49">
            <w:pPr>
              <w:spacing w:after="0" w:line="240" w:lineRule="auto"/>
              <w:rPr>
                <w:rFonts w:ascii="Calibri" w:eastAsia="Times New Roman" w:hAnsi="Calibri" w:cs="Calibri"/>
              </w:rPr>
            </w:pPr>
            <w:r w:rsidRPr="00813384">
              <w:rPr>
                <w:rFonts w:ascii="Calibri" w:eastAsia="Times New Roman" w:hAnsi="Calibri" w:cs="Calibri"/>
              </w:rPr>
              <w:t xml:space="preserve">  </w:t>
            </w:r>
          </w:p>
        </w:tc>
        <w:tc>
          <w:tcPr>
            <w:tcW w:w="1533" w:type="dxa"/>
            <w:tcBorders>
              <w:top w:val="nil"/>
              <w:left w:val="nil"/>
              <w:bottom w:val="nil"/>
              <w:right w:val="nil"/>
            </w:tcBorders>
            <w:shd w:val="clear" w:color="auto" w:fill="auto"/>
            <w:noWrap/>
            <w:vAlign w:val="center"/>
            <w:hideMark/>
          </w:tcPr>
          <w:p w:rsidR="00813384" w:rsidRPr="00813384" w:rsidRDefault="00813384" w:rsidP="00E50E49">
            <w:pPr>
              <w:spacing w:after="0" w:line="240" w:lineRule="auto"/>
              <w:jc w:val="right"/>
              <w:rPr>
                <w:rFonts w:ascii="Times New Roman" w:eastAsia="Times New Roman" w:hAnsi="Times New Roman" w:cs="Times New Roman"/>
                <w:b/>
                <w:bCs/>
                <w:sz w:val="18"/>
                <w:szCs w:val="18"/>
              </w:rPr>
            </w:pPr>
            <w:r w:rsidRPr="00813384">
              <w:rPr>
                <w:rFonts w:ascii="Times New Roman" w:eastAsia="Times New Roman" w:hAnsi="Times New Roman" w:cs="Times New Roman"/>
                <w:b/>
                <w:bCs/>
                <w:sz w:val="18"/>
                <w:szCs w:val="18"/>
              </w:rPr>
              <w:t>3</w:t>
            </w:r>
            <w:r w:rsidR="007F33E0">
              <w:rPr>
                <w:rFonts w:ascii="Times New Roman" w:eastAsia="Times New Roman" w:hAnsi="Times New Roman" w:cs="Times New Roman"/>
                <w:b/>
                <w:bCs/>
                <w:sz w:val="18"/>
                <w:szCs w:val="18"/>
              </w:rPr>
              <w:t>1</w:t>
            </w:r>
            <w:r w:rsidRPr="00813384">
              <w:rPr>
                <w:rFonts w:ascii="Times New Roman" w:eastAsia="Times New Roman" w:hAnsi="Times New Roman" w:cs="Times New Roman"/>
                <w:b/>
                <w:bCs/>
                <w:sz w:val="18"/>
                <w:szCs w:val="18"/>
              </w:rPr>
              <w:t>.0</w:t>
            </w:r>
            <w:r w:rsidR="007F33E0">
              <w:rPr>
                <w:rFonts w:ascii="Times New Roman" w:eastAsia="Times New Roman" w:hAnsi="Times New Roman" w:cs="Times New Roman"/>
                <w:b/>
                <w:bCs/>
                <w:sz w:val="18"/>
                <w:szCs w:val="18"/>
              </w:rPr>
              <w:t>3</w:t>
            </w:r>
            <w:r w:rsidRPr="00813384">
              <w:rPr>
                <w:rFonts w:ascii="Times New Roman" w:eastAsia="Times New Roman" w:hAnsi="Times New Roman" w:cs="Times New Roman"/>
                <w:b/>
                <w:bCs/>
                <w:sz w:val="18"/>
                <w:szCs w:val="18"/>
              </w:rPr>
              <w:t>.20</w:t>
            </w:r>
            <w:r w:rsidR="007F33E0">
              <w:rPr>
                <w:rFonts w:ascii="Times New Roman" w:eastAsia="Times New Roman" w:hAnsi="Times New Roman" w:cs="Times New Roman"/>
                <w:b/>
                <w:bCs/>
                <w:sz w:val="18"/>
                <w:szCs w:val="18"/>
              </w:rPr>
              <w:t>20</w:t>
            </w:r>
            <w:r w:rsidRPr="00813384">
              <w:rPr>
                <w:rFonts w:ascii="Times New Roman" w:eastAsia="Times New Roman" w:hAnsi="Times New Roman" w:cs="Times New Roman"/>
                <w:b/>
                <w:bCs/>
                <w:sz w:val="18"/>
                <w:szCs w:val="18"/>
              </w:rPr>
              <w:t>г</w:t>
            </w:r>
          </w:p>
        </w:tc>
        <w:tc>
          <w:tcPr>
            <w:tcW w:w="331" w:type="dxa"/>
            <w:tcBorders>
              <w:top w:val="nil"/>
              <w:left w:val="nil"/>
              <w:bottom w:val="nil"/>
              <w:right w:val="nil"/>
            </w:tcBorders>
            <w:shd w:val="clear" w:color="auto" w:fill="auto"/>
            <w:noWrap/>
            <w:vAlign w:val="bottom"/>
            <w:hideMark/>
          </w:tcPr>
          <w:p w:rsidR="00813384" w:rsidRPr="00813384" w:rsidRDefault="00813384" w:rsidP="00E50E49">
            <w:pPr>
              <w:spacing w:after="0" w:line="240" w:lineRule="auto"/>
              <w:rPr>
                <w:rFonts w:ascii="Calibri" w:eastAsia="Times New Roman" w:hAnsi="Calibri" w:cs="Calibri"/>
              </w:rPr>
            </w:pPr>
          </w:p>
        </w:tc>
        <w:tc>
          <w:tcPr>
            <w:tcW w:w="1305" w:type="dxa"/>
            <w:tcBorders>
              <w:top w:val="nil"/>
              <w:left w:val="nil"/>
              <w:bottom w:val="nil"/>
              <w:right w:val="nil"/>
            </w:tcBorders>
            <w:shd w:val="clear" w:color="auto" w:fill="auto"/>
            <w:noWrap/>
            <w:vAlign w:val="center"/>
            <w:hideMark/>
          </w:tcPr>
          <w:p w:rsidR="00813384" w:rsidRPr="00813384" w:rsidRDefault="00813384" w:rsidP="00E50E49">
            <w:pPr>
              <w:spacing w:after="0" w:line="240" w:lineRule="auto"/>
              <w:jc w:val="right"/>
              <w:rPr>
                <w:rFonts w:ascii="Times New Roman" w:eastAsia="Times New Roman" w:hAnsi="Times New Roman" w:cs="Times New Roman"/>
                <w:b/>
                <w:bCs/>
                <w:sz w:val="18"/>
                <w:szCs w:val="18"/>
              </w:rPr>
            </w:pPr>
            <w:r w:rsidRPr="00813384">
              <w:rPr>
                <w:rFonts w:ascii="Times New Roman" w:eastAsia="Times New Roman" w:hAnsi="Times New Roman" w:cs="Times New Roman"/>
                <w:b/>
                <w:bCs/>
                <w:sz w:val="18"/>
                <w:szCs w:val="18"/>
              </w:rPr>
              <w:t>3</w:t>
            </w:r>
            <w:r w:rsidR="007F33E0">
              <w:rPr>
                <w:rFonts w:ascii="Times New Roman" w:eastAsia="Times New Roman" w:hAnsi="Times New Roman" w:cs="Times New Roman"/>
                <w:b/>
                <w:bCs/>
                <w:sz w:val="18"/>
                <w:szCs w:val="18"/>
              </w:rPr>
              <w:t>1</w:t>
            </w:r>
            <w:r w:rsidRPr="00813384">
              <w:rPr>
                <w:rFonts w:ascii="Times New Roman" w:eastAsia="Times New Roman" w:hAnsi="Times New Roman" w:cs="Times New Roman"/>
                <w:b/>
                <w:bCs/>
                <w:sz w:val="18"/>
                <w:szCs w:val="18"/>
              </w:rPr>
              <w:t>.0</w:t>
            </w:r>
            <w:r w:rsidR="007F33E0">
              <w:rPr>
                <w:rFonts w:ascii="Times New Roman" w:eastAsia="Times New Roman" w:hAnsi="Times New Roman" w:cs="Times New Roman"/>
                <w:b/>
                <w:bCs/>
                <w:sz w:val="18"/>
                <w:szCs w:val="18"/>
              </w:rPr>
              <w:t>3</w:t>
            </w:r>
            <w:r w:rsidRPr="00813384">
              <w:rPr>
                <w:rFonts w:ascii="Times New Roman" w:eastAsia="Times New Roman" w:hAnsi="Times New Roman" w:cs="Times New Roman"/>
                <w:b/>
                <w:bCs/>
                <w:sz w:val="18"/>
                <w:szCs w:val="18"/>
              </w:rPr>
              <w:t>.201</w:t>
            </w:r>
            <w:r w:rsidR="007F33E0">
              <w:rPr>
                <w:rFonts w:ascii="Times New Roman" w:eastAsia="Times New Roman" w:hAnsi="Times New Roman" w:cs="Times New Roman"/>
                <w:b/>
                <w:bCs/>
                <w:sz w:val="18"/>
                <w:szCs w:val="18"/>
              </w:rPr>
              <w:t>9</w:t>
            </w:r>
            <w:r w:rsidRPr="00813384">
              <w:rPr>
                <w:rFonts w:ascii="Times New Roman" w:eastAsia="Times New Roman" w:hAnsi="Times New Roman" w:cs="Times New Roman"/>
                <w:b/>
                <w:bCs/>
                <w:sz w:val="18"/>
                <w:szCs w:val="18"/>
              </w:rPr>
              <w:t>г</w:t>
            </w:r>
          </w:p>
        </w:tc>
        <w:tc>
          <w:tcPr>
            <w:tcW w:w="353" w:type="dxa"/>
            <w:tcBorders>
              <w:top w:val="nil"/>
              <w:left w:val="nil"/>
              <w:bottom w:val="nil"/>
              <w:right w:val="nil"/>
            </w:tcBorders>
            <w:shd w:val="clear" w:color="auto" w:fill="auto"/>
            <w:noWrap/>
            <w:vAlign w:val="bottom"/>
            <w:hideMark/>
          </w:tcPr>
          <w:p w:rsidR="00813384" w:rsidRPr="00813384" w:rsidRDefault="00813384" w:rsidP="00E50E49">
            <w:pPr>
              <w:spacing w:after="0" w:line="240" w:lineRule="auto"/>
              <w:rPr>
                <w:rFonts w:ascii="Calibri" w:eastAsia="Times New Roman" w:hAnsi="Calibri" w:cs="Calibri"/>
              </w:rPr>
            </w:pPr>
          </w:p>
        </w:tc>
        <w:tc>
          <w:tcPr>
            <w:tcW w:w="1099" w:type="dxa"/>
            <w:tcBorders>
              <w:top w:val="nil"/>
              <w:left w:val="nil"/>
              <w:bottom w:val="nil"/>
              <w:right w:val="nil"/>
            </w:tcBorders>
            <w:shd w:val="clear" w:color="auto" w:fill="auto"/>
            <w:noWrap/>
            <w:vAlign w:val="center"/>
            <w:hideMark/>
          </w:tcPr>
          <w:p w:rsidR="00813384" w:rsidRPr="00813384" w:rsidRDefault="00813384" w:rsidP="00E50E49">
            <w:pPr>
              <w:spacing w:after="0" w:line="240" w:lineRule="auto"/>
              <w:jc w:val="right"/>
              <w:rPr>
                <w:rFonts w:ascii="Times New Roman" w:eastAsia="Times New Roman" w:hAnsi="Times New Roman" w:cs="Times New Roman"/>
                <w:b/>
                <w:bCs/>
                <w:sz w:val="18"/>
                <w:szCs w:val="18"/>
              </w:rPr>
            </w:pPr>
            <w:r w:rsidRPr="00813384">
              <w:rPr>
                <w:rFonts w:ascii="Times New Roman" w:eastAsia="Times New Roman" w:hAnsi="Times New Roman" w:cs="Times New Roman"/>
                <w:b/>
                <w:bCs/>
                <w:sz w:val="18"/>
                <w:szCs w:val="18"/>
              </w:rPr>
              <w:t>Изменение</w:t>
            </w:r>
          </w:p>
        </w:tc>
      </w:tr>
      <w:tr w:rsidR="00813384" w:rsidRPr="00813384" w:rsidTr="002D276C">
        <w:trPr>
          <w:trHeight w:val="276"/>
        </w:trPr>
        <w:tc>
          <w:tcPr>
            <w:tcW w:w="4455"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b/>
                <w:bCs/>
              </w:rPr>
            </w:pPr>
            <w:r w:rsidRPr="00813384">
              <w:rPr>
                <w:rFonts w:ascii="Times New Roman" w:eastAsia="Times New Roman" w:hAnsi="Times New Roman" w:cs="Times New Roman"/>
                <w:b/>
                <w:bCs/>
              </w:rPr>
              <w:t>Вид приход</w:t>
            </w:r>
          </w:p>
        </w:tc>
        <w:tc>
          <w:tcPr>
            <w:tcW w:w="1533" w:type="dxa"/>
            <w:tcBorders>
              <w:top w:val="single" w:sz="8" w:space="0" w:color="auto"/>
              <w:left w:val="nil"/>
              <w:bottom w:val="nil"/>
              <w:right w:val="nil"/>
            </w:tcBorders>
            <w:shd w:val="clear" w:color="auto" w:fill="auto"/>
            <w:noWrap/>
            <w:vAlign w:val="center"/>
            <w:hideMark/>
          </w:tcPr>
          <w:p w:rsidR="00813384" w:rsidRPr="00813384" w:rsidRDefault="00813384" w:rsidP="00813384">
            <w:pPr>
              <w:spacing w:after="0" w:line="240" w:lineRule="auto"/>
              <w:jc w:val="center"/>
              <w:rPr>
                <w:rFonts w:ascii="Times New Roman" w:eastAsia="Times New Roman" w:hAnsi="Times New Roman" w:cs="Times New Roman"/>
                <w:b/>
                <w:bCs/>
              </w:rPr>
            </w:pPr>
            <w:r w:rsidRPr="00813384">
              <w:rPr>
                <w:rFonts w:ascii="Times New Roman" w:eastAsia="Times New Roman" w:hAnsi="Times New Roman" w:cs="Times New Roman"/>
                <w:b/>
                <w:bCs/>
              </w:rPr>
              <w:t>хил. лв.</w:t>
            </w:r>
          </w:p>
        </w:tc>
        <w:tc>
          <w:tcPr>
            <w:tcW w:w="33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305" w:type="dxa"/>
            <w:tcBorders>
              <w:top w:val="single" w:sz="8" w:space="0" w:color="auto"/>
              <w:left w:val="nil"/>
              <w:bottom w:val="nil"/>
              <w:right w:val="nil"/>
            </w:tcBorders>
            <w:shd w:val="clear" w:color="auto" w:fill="auto"/>
            <w:noWrap/>
            <w:vAlign w:val="center"/>
            <w:hideMark/>
          </w:tcPr>
          <w:p w:rsidR="00813384" w:rsidRPr="00813384" w:rsidRDefault="00813384" w:rsidP="00813384">
            <w:pPr>
              <w:spacing w:after="0" w:line="240" w:lineRule="auto"/>
              <w:jc w:val="center"/>
              <w:rPr>
                <w:rFonts w:ascii="Times New Roman" w:eastAsia="Times New Roman" w:hAnsi="Times New Roman" w:cs="Times New Roman"/>
                <w:b/>
                <w:bCs/>
              </w:rPr>
            </w:pPr>
            <w:r w:rsidRPr="00813384">
              <w:rPr>
                <w:rFonts w:ascii="Times New Roman" w:eastAsia="Times New Roman" w:hAnsi="Times New Roman" w:cs="Times New Roman"/>
                <w:b/>
                <w:bCs/>
              </w:rPr>
              <w:t>хил. лв.</w:t>
            </w:r>
          </w:p>
        </w:tc>
        <w:tc>
          <w:tcPr>
            <w:tcW w:w="353" w:type="dxa"/>
            <w:tcBorders>
              <w:top w:val="single" w:sz="8" w:space="0" w:color="auto"/>
              <w:left w:val="nil"/>
              <w:bottom w:val="nil"/>
              <w:right w:val="nil"/>
            </w:tcBorders>
            <w:shd w:val="clear" w:color="auto" w:fill="auto"/>
            <w:noWrap/>
            <w:vAlign w:val="center"/>
            <w:hideMark/>
          </w:tcPr>
          <w:p w:rsidR="00813384" w:rsidRPr="00813384" w:rsidRDefault="00813384" w:rsidP="00813384">
            <w:pPr>
              <w:spacing w:after="0" w:line="240" w:lineRule="auto"/>
              <w:jc w:val="center"/>
              <w:rPr>
                <w:rFonts w:ascii="Times New Roman" w:eastAsia="Times New Roman" w:hAnsi="Times New Roman" w:cs="Times New Roman"/>
                <w:b/>
                <w:bCs/>
              </w:rPr>
            </w:pPr>
            <w:r w:rsidRPr="00813384">
              <w:rPr>
                <w:rFonts w:ascii="Times New Roman" w:eastAsia="Times New Roman" w:hAnsi="Times New Roman" w:cs="Times New Roman"/>
                <w:b/>
                <w:bCs/>
              </w:rPr>
              <w:t> </w:t>
            </w:r>
          </w:p>
        </w:tc>
        <w:tc>
          <w:tcPr>
            <w:tcW w:w="1099" w:type="dxa"/>
            <w:tcBorders>
              <w:top w:val="single" w:sz="8" w:space="0" w:color="auto"/>
              <w:left w:val="nil"/>
              <w:bottom w:val="nil"/>
              <w:right w:val="nil"/>
            </w:tcBorders>
            <w:shd w:val="clear" w:color="auto" w:fill="auto"/>
            <w:noWrap/>
            <w:vAlign w:val="center"/>
            <w:hideMark/>
          </w:tcPr>
          <w:p w:rsidR="00813384" w:rsidRPr="00813384" w:rsidRDefault="00813384" w:rsidP="00813384">
            <w:pPr>
              <w:spacing w:after="0" w:line="240" w:lineRule="auto"/>
              <w:jc w:val="center"/>
              <w:rPr>
                <w:rFonts w:ascii="Times New Roman" w:eastAsia="Times New Roman" w:hAnsi="Times New Roman" w:cs="Times New Roman"/>
                <w:b/>
                <w:bCs/>
              </w:rPr>
            </w:pPr>
            <w:r w:rsidRPr="00813384">
              <w:rPr>
                <w:rFonts w:ascii="Times New Roman" w:eastAsia="Times New Roman" w:hAnsi="Times New Roman" w:cs="Times New Roman"/>
                <w:b/>
                <w:bCs/>
              </w:rPr>
              <w:t>%</w:t>
            </w:r>
          </w:p>
        </w:tc>
      </w:tr>
      <w:tr w:rsidR="00813384" w:rsidRPr="00813384" w:rsidTr="002D276C">
        <w:trPr>
          <w:trHeight w:val="276"/>
        </w:trPr>
        <w:tc>
          <w:tcPr>
            <w:tcW w:w="4455"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Calibri" w:eastAsia="Times New Roman" w:hAnsi="Calibri" w:cs="Calibri"/>
              </w:rPr>
            </w:pPr>
          </w:p>
        </w:tc>
        <w:tc>
          <w:tcPr>
            <w:tcW w:w="153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33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305"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35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09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r>
      <w:tr w:rsidR="00813384" w:rsidRPr="00813384" w:rsidTr="002D276C">
        <w:trPr>
          <w:trHeight w:val="276"/>
        </w:trPr>
        <w:tc>
          <w:tcPr>
            <w:tcW w:w="4455"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Приходи от доставяне на питейна вода</w:t>
            </w:r>
          </w:p>
        </w:tc>
        <w:tc>
          <w:tcPr>
            <w:tcW w:w="1533"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1722</w:t>
            </w:r>
          </w:p>
        </w:tc>
        <w:tc>
          <w:tcPr>
            <w:tcW w:w="33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305"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1628</w:t>
            </w:r>
          </w:p>
        </w:tc>
        <w:tc>
          <w:tcPr>
            <w:tcW w:w="35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099"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w:t>
            </w:r>
            <w:r w:rsidR="00813384" w:rsidRPr="00813384">
              <w:rPr>
                <w:rFonts w:ascii="Times New Roman" w:eastAsia="Times New Roman" w:hAnsi="Times New Roman" w:cs="Times New Roman"/>
              </w:rPr>
              <w:t>%</w:t>
            </w:r>
          </w:p>
        </w:tc>
      </w:tr>
      <w:tr w:rsidR="00813384" w:rsidRPr="00813384" w:rsidTr="002D276C">
        <w:trPr>
          <w:trHeight w:val="276"/>
        </w:trPr>
        <w:tc>
          <w:tcPr>
            <w:tcW w:w="4455"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Приходи от доставяне на непитейна вода</w:t>
            </w:r>
          </w:p>
        </w:tc>
        <w:tc>
          <w:tcPr>
            <w:tcW w:w="1533"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40</w:t>
            </w:r>
          </w:p>
        </w:tc>
        <w:tc>
          <w:tcPr>
            <w:tcW w:w="331"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Calibri" w:eastAsia="Times New Roman" w:hAnsi="Calibri" w:cs="Calibri"/>
              </w:rPr>
            </w:pPr>
          </w:p>
        </w:tc>
        <w:tc>
          <w:tcPr>
            <w:tcW w:w="1305"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23</w:t>
            </w:r>
          </w:p>
        </w:tc>
        <w:tc>
          <w:tcPr>
            <w:tcW w:w="353"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Calibri" w:eastAsia="Times New Roman" w:hAnsi="Calibri" w:cs="Calibri"/>
              </w:rPr>
            </w:pPr>
          </w:p>
        </w:tc>
        <w:tc>
          <w:tcPr>
            <w:tcW w:w="1099"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74</w:t>
            </w:r>
            <w:r w:rsidR="00813384" w:rsidRPr="00813384">
              <w:rPr>
                <w:rFonts w:ascii="Times New Roman" w:eastAsia="Times New Roman" w:hAnsi="Times New Roman" w:cs="Times New Roman"/>
              </w:rPr>
              <w:t>%</w:t>
            </w:r>
          </w:p>
        </w:tc>
      </w:tr>
      <w:tr w:rsidR="00813384" w:rsidRPr="00813384" w:rsidTr="002D276C">
        <w:trPr>
          <w:trHeight w:val="276"/>
        </w:trPr>
        <w:tc>
          <w:tcPr>
            <w:tcW w:w="4455"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Приходи от пречистване на отпадъчни води</w:t>
            </w:r>
          </w:p>
        </w:tc>
        <w:tc>
          <w:tcPr>
            <w:tcW w:w="1533"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95</w:t>
            </w:r>
          </w:p>
        </w:tc>
        <w:tc>
          <w:tcPr>
            <w:tcW w:w="33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305"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89</w:t>
            </w:r>
          </w:p>
        </w:tc>
        <w:tc>
          <w:tcPr>
            <w:tcW w:w="35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099"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w:t>
            </w:r>
            <w:r w:rsidR="00813384" w:rsidRPr="00813384">
              <w:rPr>
                <w:rFonts w:ascii="Times New Roman" w:eastAsia="Times New Roman" w:hAnsi="Times New Roman" w:cs="Times New Roman"/>
              </w:rPr>
              <w:t>%</w:t>
            </w:r>
          </w:p>
        </w:tc>
      </w:tr>
      <w:tr w:rsidR="00813384" w:rsidRPr="00813384" w:rsidTr="002D276C">
        <w:trPr>
          <w:trHeight w:val="276"/>
        </w:trPr>
        <w:tc>
          <w:tcPr>
            <w:tcW w:w="4455"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Приходи от отвеждане на отпадъчни води</w:t>
            </w:r>
          </w:p>
        </w:tc>
        <w:tc>
          <w:tcPr>
            <w:tcW w:w="1533"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249</w:t>
            </w:r>
          </w:p>
        </w:tc>
        <w:tc>
          <w:tcPr>
            <w:tcW w:w="33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305"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194</w:t>
            </w:r>
          </w:p>
        </w:tc>
        <w:tc>
          <w:tcPr>
            <w:tcW w:w="35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099"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28</w:t>
            </w:r>
            <w:r w:rsidR="00813384" w:rsidRPr="00813384">
              <w:rPr>
                <w:rFonts w:ascii="Times New Roman" w:eastAsia="Times New Roman" w:hAnsi="Times New Roman" w:cs="Times New Roman"/>
              </w:rPr>
              <w:t>%</w:t>
            </w:r>
          </w:p>
        </w:tc>
      </w:tr>
      <w:tr w:rsidR="00813384" w:rsidRPr="00813384" w:rsidTr="002D276C">
        <w:trPr>
          <w:trHeight w:val="276"/>
        </w:trPr>
        <w:tc>
          <w:tcPr>
            <w:tcW w:w="4455"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 xml:space="preserve">Предоставени услуги </w:t>
            </w:r>
          </w:p>
        </w:tc>
        <w:tc>
          <w:tcPr>
            <w:tcW w:w="1533"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10</w:t>
            </w:r>
          </w:p>
        </w:tc>
        <w:tc>
          <w:tcPr>
            <w:tcW w:w="33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305"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14</w:t>
            </w:r>
          </w:p>
        </w:tc>
        <w:tc>
          <w:tcPr>
            <w:tcW w:w="35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099"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jc w:val="right"/>
              <w:rPr>
                <w:rFonts w:ascii="Times New Roman" w:eastAsia="Times New Roman" w:hAnsi="Times New Roman" w:cs="Times New Roman"/>
              </w:rPr>
            </w:pPr>
            <w:r w:rsidRPr="00813384">
              <w:rPr>
                <w:rFonts w:ascii="Times New Roman" w:eastAsia="Times New Roman" w:hAnsi="Times New Roman" w:cs="Times New Roman"/>
              </w:rPr>
              <w:t>-</w:t>
            </w:r>
            <w:r w:rsidR="0051618B">
              <w:rPr>
                <w:rFonts w:ascii="Times New Roman" w:eastAsia="Times New Roman" w:hAnsi="Times New Roman" w:cs="Times New Roman"/>
              </w:rPr>
              <w:t>29</w:t>
            </w:r>
            <w:r w:rsidRPr="00813384">
              <w:rPr>
                <w:rFonts w:ascii="Times New Roman" w:eastAsia="Times New Roman" w:hAnsi="Times New Roman" w:cs="Times New Roman"/>
              </w:rPr>
              <w:t>%</w:t>
            </w:r>
          </w:p>
        </w:tc>
      </w:tr>
      <w:tr w:rsidR="00813384" w:rsidRPr="00813384" w:rsidTr="002D276C">
        <w:trPr>
          <w:trHeight w:val="276"/>
        </w:trPr>
        <w:tc>
          <w:tcPr>
            <w:tcW w:w="4455"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Други приходи в т.ч</w:t>
            </w:r>
          </w:p>
        </w:tc>
        <w:tc>
          <w:tcPr>
            <w:tcW w:w="1533"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89</w:t>
            </w:r>
          </w:p>
        </w:tc>
        <w:tc>
          <w:tcPr>
            <w:tcW w:w="33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305"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108</w:t>
            </w:r>
          </w:p>
        </w:tc>
        <w:tc>
          <w:tcPr>
            <w:tcW w:w="35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099"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-18</w:t>
            </w:r>
            <w:r w:rsidR="00813384" w:rsidRPr="00813384">
              <w:rPr>
                <w:rFonts w:ascii="Times New Roman" w:eastAsia="Times New Roman" w:hAnsi="Times New Roman" w:cs="Times New Roman"/>
              </w:rPr>
              <w:t>%</w:t>
            </w:r>
          </w:p>
        </w:tc>
      </w:tr>
      <w:tr w:rsidR="00813384" w:rsidRPr="00813384" w:rsidTr="002D276C">
        <w:trPr>
          <w:trHeight w:val="276"/>
        </w:trPr>
        <w:tc>
          <w:tcPr>
            <w:tcW w:w="4455" w:type="dxa"/>
            <w:tcBorders>
              <w:top w:val="nil"/>
              <w:left w:val="nil"/>
              <w:bottom w:val="nil"/>
              <w:right w:val="nil"/>
            </w:tcBorders>
            <w:shd w:val="clear" w:color="auto" w:fill="auto"/>
            <w:noWrap/>
            <w:vAlign w:val="center"/>
            <w:hideMark/>
          </w:tcPr>
          <w:p w:rsidR="00813384" w:rsidRPr="00813384" w:rsidRDefault="00813384" w:rsidP="00E50E49">
            <w:pPr>
              <w:spacing w:before="100" w:beforeAutospacing="1" w:after="100" w:afterAutospacing="1" w:line="240" w:lineRule="auto"/>
              <w:rPr>
                <w:rFonts w:ascii="Times New Roman" w:eastAsia="Times New Roman" w:hAnsi="Times New Roman" w:cs="Times New Roman"/>
              </w:rPr>
            </w:pPr>
            <w:r w:rsidRPr="00813384">
              <w:rPr>
                <w:rFonts w:ascii="Times New Roman" w:eastAsia="Times New Roman" w:hAnsi="Times New Roman" w:cs="Times New Roman"/>
              </w:rPr>
              <w:t>финансиране</w:t>
            </w:r>
          </w:p>
        </w:tc>
        <w:tc>
          <w:tcPr>
            <w:tcW w:w="1533" w:type="dxa"/>
            <w:tcBorders>
              <w:top w:val="nil"/>
              <w:left w:val="nil"/>
              <w:bottom w:val="nil"/>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33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305" w:type="dxa"/>
            <w:tcBorders>
              <w:top w:val="nil"/>
              <w:left w:val="nil"/>
              <w:bottom w:val="nil"/>
              <w:right w:val="nil"/>
            </w:tcBorders>
            <w:shd w:val="clear" w:color="auto" w:fill="auto"/>
            <w:noWrap/>
            <w:vAlign w:val="center"/>
            <w:hideMark/>
          </w:tcPr>
          <w:p w:rsidR="00813384" w:rsidRPr="0051618B" w:rsidRDefault="0051618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35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099"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p>
        </w:tc>
      </w:tr>
      <w:tr w:rsidR="00813384" w:rsidRPr="00813384" w:rsidTr="002D276C">
        <w:trPr>
          <w:trHeight w:val="290"/>
        </w:trPr>
        <w:tc>
          <w:tcPr>
            <w:tcW w:w="4455" w:type="dxa"/>
            <w:tcBorders>
              <w:top w:val="nil"/>
              <w:left w:val="nil"/>
              <w:bottom w:val="nil"/>
              <w:right w:val="nil"/>
            </w:tcBorders>
            <w:shd w:val="clear" w:color="auto" w:fill="auto"/>
            <w:noWrap/>
            <w:vAlign w:val="center"/>
            <w:hideMark/>
          </w:tcPr>
          <w:p w:rsidR="00E44F75" w:rsidRPr="00813384" w:rsidRDefault="00E44F75" w:rsidP="00E50E49">
            <w:pPr>
              <w:spacing w:before="100" w:beforeAutospacing="1" w:after="100" w:afterAutospacing="1" w:line="240" w:lineRule="auto"/>
              <w:rPr>
                <w:rFonts w:ascii="Times New Roman" w:eastAsia="Times New Roman" w:hAnsi="Times New Roman" w:cs="Times New Roman"/>
              </w:rPr>
            </w:pPr>
          </w:p>
        </w:tc>
        <w:tc>
          <w:tcPr>
            <w:tcW w:w="1533"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jc w:val="right"/>
              <w:rPr>
                <w:rFonts w:ascii="Times New Roman" w:eastAsia="Times New Roman" w:hAnsi="Times New Roman" w:cs="Times New Roman"/>
              </w:rPr>
            </w:pPr>
          </w:p>
        </w:tc>
        <w:tc>
          <w:tcPr>
            <w:tcW w:w="33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305"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jc w:val="right"/>
              <w:rPr>
                <w:rFonts w:ascii="Times New Roman" w:eastAsia="Times New Roman" w:hAnsi="Times New Roman" w:cs="Times New Roman"/>
              </w:rPr>
            </w:pPr>
          </w:p>
        </w:tc>
        <w:tc>
          <w:tcPr>
            <w:tcW w:w="35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099"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p>
        </w:tc>
      </w:tr>
      <w:tr w:rsidR="00813384" w:rsidRPr="00813384" w:rsidTr="002D276C">
        <w:trPr>
          <w:trHeight w:val="290"/>
        </w:trPr>
        <w:tc>
          <w:tcPr>
            <w:tcW w:w="4455" w:type="dxa"/>
            <w:tcBorders>
              <w:top w:val="nil"/>
              <w:left w:val="nil"/>
              <w:bottom w:val="nil"/>
              <w:right w:val="nil"/>
            </w:tcBorders>
            <w:shd w:val="clear" w:color="auto" w:fill="auto"/>
            <w:vAlign w:val="center"/>
            <w:hideMark/>
          </w:tcPr>
          <w:p w:rsidR="00813384" w:rsidRPr="00813384" w:rsidRDefault="00813384" w:rsidP="00E50E49">
            <w:pPr>
              <w:spacing w:before="100" w:beforeAutospacing="1" w:after="100" w:afterAutospacing="1" w:line="240" w:lineRule="auto"/>
              <w:jc w:val="both"/>
              <w:rPr>
                <w:rFonts w:ascii="Times New Roman" w:eastAsia="Times New Roman" w:hAnsi="Times New Roman" w:cs="Times New Roman"/>
                <w:b/>
                <w:bCs/>
              </w:rPr>
            </w:pPr>
            <w:r w:rsidRPr="00813384">
              <w:rPr>
                <w:rFonts w:ascii="Times New Roman" w:eastAsia="Times New Roman" w:hAnsi="Times New Roman" w:cs="Times New Roman"/>
                <w:b/>
                <w:bCs/>
              </w:rPr>
              <w:t>Общо</w:t>
            </w:r>
          </w:p>
        </w:tc>
        <w:tc>
          <w:tcPr>
            <w:tcW w:w="1533" w:type="dxa"/>
            <w:tcBorders>
              <w:top w:val="single" w:sz="8" w:space="0" w:color="auto"/>
              <w:left w:val="nil"/>
              <w:bottom w:val="single" w:sz="8" w:space="0" w:color="auto"/>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2205</w:t>
            </w:r>
          </w:p>
        </w:tc>
        <w:tc>
          <w:tcPr>
            <w:tcW w:w="33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305" w:type="dxa"/>
            <w:tcBorders>
              <w:top w:val="single" w:sz="8" w:space="0" w:color="auto"/>
              <w:left w:val="nil"/>
              <w:bottom w:val="single" w:sz="8" w:space="0" w:color="auto"/>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2056</w:t>
            </w:r>
          </w:p>
        </w:tc>
        <w:tc>
          <w:tcPr>
            <w:tcW w:w="35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099" w:type="dxa"/>
            <w:tcBorders>
              <w:top w:val="single" w:sz="8" w:space="0" w:color="auto"/>
              <w:left w:val="nil"/>
              <w:bottom w:val="single" w:sz="8" w:space="0" w:color="auto"/>
              <w:right w:val="nil"/>
            </w:tcBorders>
            <w:shd w:val="clear" w:color="auto" w:fill="auto"/>
            <w:noWrap/>
            <w:vAlign w:val="center"/>
            <w:hideMark/>
          </w:tcPr>
          <w:p w:rsidR="00813384" w:rsidRPr="00813384" w:rsidRDefault="0051618B" w:rsidP="00813384">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7,25</w:t>
            </w:r>
            <w:r w:rsidR="00813384" w:rsidRPr="00813384">
              <w:rPr>
                <w:rFonts w:ascii="Times New Roman" w:eastAsia="Times New Roman" w:hAnsi="Times New Roman" w:cs="Times New Roman"/>
                <w:b/>
                <w:bCs/>
              </w:rPr>
              <w:t>8%</w:t>
            </w:r>
          </w:p>
        </w:tc>
      </w:tr>
      <w:tr w:rsidR="00813384" w:rsidRPr="00813384" w:rsidTr="002D276C">
        <w:trPr>
          <w:trHeight w:val="234"/>
        </w:trPr>
        <w:tc>
          <w:tcPr>
            <w:tcW w:w="4455"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153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33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1305"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353"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109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r>
    </w:tbl>
    <w:p w:rsidR="001A54F6" w:rsidRPr="005E2A6C" w:rsidRDefault="001A54F6" w:rsidP="001A54F6">
      <w:pPr>
        <w:pStyle w:val="ae"/>
        <w:widowControl w:val="0"/>
        <w:numPr>
          <w:ilvl w:val="0"/>
          <w:numId w:val="11"/>
        </w:numPr>
        <w:tabs>
          <w:tab w:val="left" w:pos="284"/>
          <w:tab w:val="left" w:pos="851"/>
        </w:tabs>
        <w:autoSpaceDE w:val="0"/>
        <w:autoSpaceDN w:val="0"/>
        <w:adjustRightInd w:val="0"/>
        <w:spacing w:after="0" w:line="259" w:lineRule="auto"/>
        <w:ind w:left="0" w:firstLine="0"/>
        <w:jc w:val="both"/>
        <w:rPr>
          <w:rStyle w:val="FontStyle14"/>
          <w:b/>
          <w:sz w:val="22"/>
          <w:szCs w:val="22"/>
          <w:lang w:val="en-US"/>
        </w:rPr>
      </w:pPr>
      <w:r w:rsidRPr="005E2A6C">
        <w:rPr>
          <w:rFonts w:ascii="Times New Roman" w:hAnsi="Times New Roman" w:cs="Times New Roman"/>
          <w:b/>
          <w:lang w:val="en-US"/>
        </w:rPr>
        <w:lastRenderedPageBreak/>
        <w:t xml:space="preserve">Информация относно приходите, разпределени по отделните категории дейности, вътрешни и външни пазари, както и информация за източниците за снабдяване с материали, необходими за производството на стоки или предоставянето на услуги с отразяване степента на зависимост по отношение на всеки отделен продавач или купувач/потребител, като в случай, че относителният дял на някой от тях надхвърля 10 на сто от разходите или приходите от продажби, се предоставя информация за всяко лице поотделно, за неговия дял в продажбите или покупките и връзките му с </w:t>
      </w:r>
      <w:r w:rsidRPr="005E2A6C">
        <w:rPr>
          <w:rFonts w:ascii="Times New Roman" w:hAnsi="Times New Roman" w:cs="Times New Roman"/>
          <w:b/>
        </w:rPr>
        <w:t>Дружеството</w:t>
      </w:r>
      <w:r w:rsidRPr="005E2A6C">
        <w:rPr>
          <w:rFonts w:ascii="Times New Roman" w:hAnsi="Times New Roman" w:cs="Times New Roman"/>
          <w:b/>
          <w:lang w:val="en-US"/>
        </w:rPr>
        <w:t>;</w:t>
      </w:r>
    </w:p>
    <w:p w:rsidR="001A54F6" w:rsidRDefault="001A54F6" w:rsidP="001A54F6">
      <w:pPr>
        <w:pStyle w:val="Style5"/>
        <w:widowControl/>
        <w:tabs>
          <w:tab w:val="left" w:pos="142"/>
        </w:tabs>
        <w:spacing w:line="259" w:lineRule="auto"/>
        <w:ind w:firstLine="0"/>
        <w:rPr>
          <w:rStyle w:val="FontStyle14"/>
          <w:sz w:val="22"/>
          <w:szCs w:val="22"/>
        </w:rPr>
      </w:pPr>
    </w:p>
    <w:p w:rsidR="001A54F6" w:rsidRDefault="001A54F6" w:rsidP="001A54F6">
      <w:pPr>
        <w:pStyle w:val="Style5"/>
        <w:widowControl/>
        <w:tabs>
          <w:tab w:val="left" w:pos="142"/>
        </w:tabs>
        <w:spacing w:line="259" w:lineRule="auto"/>
        <w:ind w:firstLine="0"/>
        <w:rPr>
          <w:rStyle w:val="FontStyle14"/>
          <w:sz w:val="22"/>
          <w:szCs w:val="22"/>
        </w:rPr>
      </w:pPr>
      <w:r w:rsidRPr="005E2A6C">
        <w:rPr>
          <w:rStyle w:val="FontStyle14"/>
          <w:sz w:val="22"/>
          <w:szCs w:val="22"/>
        </w:rPr>
        <w:t xml:space="preserve">Структура на приходите за </w:t>
      </w:r>
      <w:r w:rsidR="00C6573B">
        <w:rPr>
          <w:rStyle w:val="FontStyle14"/>
          <w:sz w:val="22"/>
          <w:szCs w:val="22"/>
        </w:rPr>
        <w:t xml:space="preserve">първото тримесечие на </w:t>
      </w:r>
      <w:r w:rsidRPr="005E2A6C">
        <w:rPr>
          <w:rStyle w:val="FontStyle14"/>
          <w:sz w:val="22"/>
          <w:szCs w:val="22"/>
        </w:rPr>
        <w:t>20</w:t>
      </w:r>
      <w:r w:rsidR="00C6573B">
        <w:rPr>
          <w:rStyle w:val="FontStyle14"/>
          <w:sz w:val="22"/>
          <w:szCs w:val="22"/>
        </w:rPr>
        <w:t>20</w:t>
      </w:r>
      <w:r w:rsidRPr="005E2A6C">
        <w:rPr>
          <w:rStyle w:val="FontStyle14"/>
          <w:sz w:val="22"/>
          <w:szCs w:val="22"/>
        </w:rPr>
        <w:t xml:space="preserve"> година и сравнение спрямо 201</w:t>
      </w:r>
      <w:r w:rsidR="00C6573B">
        <w:rPr>
          <w:rStyle w:val="FontStyle14"/>
          <w:sz w:val="22"/>
          <w:szCs w:val="22"/>
        </w:rPr>
        <w:t>9</w:t>
      </w:r>
      <w:r w:rsidRPr="005E2A6C">
        <w:rPr>
          <w:rStyle w:val="FontStyle14"/>
          <w:sz w:val="22"/>
          <w:szCs w:val="22"/>
        </w:rPr>
        <w:t xml:space="preserve"> година</w:t>
      </w:r>
    </w:p>
    <w:p w:rsidR="00813384" w:rsidRDefault="00813384" w:rsidP="001A54F6">
      <w:pPr>
        <w:pStyle w:val="Style5"/>
        <w:widowControl/>
        <w:tabs>
          <w:tab w:val="left" w:pos="142"/>
        </w:tabs>
        <w:spacing w:line="259" w:lineRule="auto"/>
        <w:ind w:firstLine="0"/>
        <w:rPr>
          <w:rStyle w:val="FontStyle14"/>
          <w:sz w:val="22"/>
          <w:szCs w:val="22"/>
        </w:rPr>
      </w:pPr>
    </w:p>
    <w:tbl>
      <w:tblPr>
        <w:tblW w:w="8563" w:type="dxa"/>
        <w:tblInd w:w="55" w:type="dxa"/>
        <w:tblCellMar>
          <w:left w:w="70" w:type="dxa"/>
          <w:right w:w="70" w:type="dxa"/>
        </w:tblCellMar>
        <w:tblLook w:val="04A0" w:firstRow="1" w:lastRow="0" w:firstColumn="1" w:lastColumn="0" w:noHBand="0" w:noVBand="1"/>
      </w:tblPr>
      <w:tblGrid>
        <w:gridCol w:w="3950"/>
        <w:gridCol w:w="1139"/>
        <w:gridCol w:w="171"/>
        <w:gridCol w:w="974"/>
        <w:gridCol w:w="179"/>
        <w:gridCol w:w="974"/>
        <w:gridCol w:w="239"/>
        <w:gridCol w:w="937"/>
      </w:tblGrid>
      <w:tr w:rsidR="00AF484A" w:rsidRPr="00813384" w:rsidTr="00003E61">
        <w:trPr>
          <w:trHeight w:val="301"/>
        </w:trPr>
        <w:tc>
          <w:tcPr>
            <w:tcW w:w="3950"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139" w:type="dxa"/>
            <w:tcBorders>
              <w:top w:val="nil"/>
              <w:left w:val="nil"/>
              <w:bottom w:val="nil"/>
              <w:right w:val="nil"/>
            </w:tcBorders>
            <w:shd w:val="clear" w:color="auto" w:fill="auto"/>
            <w:noWrap/>
            <w:vAlign w:val="center"/>
            <w:hideMark/>
          </w:tcPr>
          <w:p w:rsidR="00813384" w:rsidRPr="00813384" w:rsidRDefault="00813384" w:rsidP="00003E61">
            <w:pPr>
              <w:spacing w:after="0" w:line="240" w:lineRule="auto"/>
              <w:jc w:val="center"/>
              <w:rPr>
                <w:rFonts w:ascii="Times New Roman" w:eastAsia="Times New Roman" w:hAnsi="Times New Roman" w:cs="Times New Roman"/>
                <w:sz w:val="18"/>
                <w:szCs w:val="18"/>
              </w:rPr>
            </w:pPr>
            <w:r w:rsidRPr="00813384">
              <w:rPr>
                <w:rFonts w:ascii="Times New Roman" w:eastAsia="Times New Roman" w:hAnsi="Times New Roman" w:cs="Times New Roman"/>
                <w:sz w:val="18"/>
                <w:szCs w:val="18"/>
              </w:rPr>
              <w:t>3</w:t>
            </w:r>
            <w:r w:rsidR="00C6573B">
              <w:rPr>
                <w:rFonts w:ascii="Times New Roman" w:eastAsia="Times New Roman" w:hAnsi="Times New Roman" w:cs="Times New Roman"/>
                <w:sz w:val="18"/>
                <w:szCs w:val="18"/>
              </w:rPr>
              <w:t>1</w:t>
            </w:r>
            <w:r w:rsidRPr="00813384">
              <w:rPr>
                <w:rFonts w:ascii="Times New Roman" w:eastAsia="Times New Roman" w:hAnsi="Times New Roman" w:cs="Times New Roman"/>
                <w:sz w:val="18"/>
                <w:szCs w:val="18"/>
              </w:rPr>
              <w:t>.0</w:t>
            </w:r>
            <w:r w:rsidR="00C6573B">
              <w:rPr>
                <w:rFonts w:ascii="Times New Roman" w:eastAsia="Times New Roman" w:hAnsi="Times New Roman" w:cs="Times New Roman"/>
                <w:sz w:val="18"/>
                <w:szCs w:val="18"/>
              </w:rPr>
              <w:t>3</w:t>
            </w:r>
            <w:r w:rsidRPr="00813384">
              <w:rPr>
                <w:rFonts w:ascii="Times New Roman" w:eastAsia="Times New Roman" w:hAnsi="Times New Roman" w:cs="Times New Roman"/>
                <w:sz w:val="18"/>
                <w:szCs w:val="18"/>
              </w:rPr>
              <w:t>. 20</w:t>
            </w:r>
            <w:r w:rsidR="00C6573B">
              <w:rPr>
                <w:rFonts w:ascii="Times New Roman" w:eastAsia="Times New Roman" w:hAnsi="Times New Roman" w:cs="Times New Roman"/>
                <w:sz w:val="18"/>
                <w:szCs w:val="18"/>
              </w:rPr>
              <w:t>20</w:t>
            </w:r>
            <w:r w:rsidRPr="00813384">
              <w:rPr>
                <w:rFonts w:ascii="Times New Roman" w:eastAsia="Times New Roman" w:hAnsi="Times New Roman" w:cs="Times New Roman"/>
                <w:sz w:val="18"/>
                <w:szCs w:val="18"/>
              </w:rPr>
              <w:t xml:space="preserve">г. </w:t>
            </w: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jc w:val="right"/>
              <w:rPr>
                <w:rFonts w:ascii="Times New Roman" w:eastAsia="Times New Roman" w:hAnsi="Times New Roman" w:cs="Times New Roman"/>
              </w:rPr>
            </w:pPr>
            <w:r w:rsidRPr="00813384">
              <w:rPr>
                <w:rFonts w:ascii="Times New Roman" w:eastAsia="Times New Roman" w:hAnsi="Times New Roman" w:cs="Times New Roman"/>
              </w:rPr>
              <w:t xml:space="preserve"> Дял </w:t>
            </w: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813384" w:rsidP="00003E61">
            <w:pPr>
              <w:spacing w:after="0" w:line="240" w:lineRule="auto"/>
              <w:ind w:left="-62"/>
              <w:rPr>
                <w:rFonts w:ascii="Times New Roman" w:eastAsia="Times New Roman" w:hAnsi="Times New Roman" w:cs="Times New Roman"/>
                <w:sz w:val="16"/>
                <w:szCs w:val="16"/>
              </w:rPr>
            </w:pPr>
            <w:r w:rsidRPr="00813384">
              <w:rPr>
                <w:rFonts w:ascii="Times New Roman" w:eastAsia="Times New Roman" w:hAnsi="Times New Roman" w:cs="Times New Roman"/>
                <w:sz w:val="16"/>
                <w:szCs w:val="16"/>
              </w:rPr>
              <w:t>3</w:t>
            </w:r>
            <w:r w:rsidR="00C6573B">
              <w:rPr>
                <w:rFonts w:ascii="Times New Roman" w:eastAsia="Times New Roman" w:hAnsi="Times New Roman" w:cs="Times New Roman"/>
                <w:sz w:val="16"/>
                <w:szCs w:val="16"/>
              </w:rPr>
              <w:t>1</w:t>
            </w:r>
            <w:r w:rsidRPr="00813384">
              <w:rPr>
                <w:rFonts w:ascii="Times New Roman" w:eastAsia="Times New Roman" w:hAnsi="Times New Roman" w:cs="Times New Roman"/>
                <w:sz w:val="16"/>
                <w:szCs w:val="16"/>
              </w:rPr>
              <w:t>.0</w:t>
            </w:r>
            <w:r w:rsidR="00C6573B">
              <w:rPr>
                <w:rFonts w:ascii="Times New Roman" w:eastAsia="Times New Roman" w:hAnsi="Times New Roman" w:cs="Times New Roman"/>
                <w:sz w:val="16"/>
                <w:szCs w:val="16"/>
              </w:rPr>
              <w:t>3</w:t>
            </w:r>
            <w:r w:rsidRPr="00813384">
              <w:rPr>
                <w:rFonts w:ascii="Times New Roman" w:eastAsia="Times New Roman" w:hAnsi="Times New Roman" w:cs="Times New Roman"/>
                <w:sz w:val="16"/>
                <w:szCs w:val="16"/>
              </w:rPr>
              <w:t xml:space="preserve">. </w:t>
            </w:r>
            <w:r w:rsidR="00C6573B">
              <w:rPr>
                <w:rFonts w:ascii="Times New Roman" w:eastAsia="Times New Roman" w:hAnsi="Times New Roman" w:cs="Times New Roman"/>
                <w:sz w:val="16"/>
                <w:szCs w:val="16"/>
              </w:rPr>
              <w:t>2</w:t>
            </w:r>
            <w:r w:rsidRPr="00813384">
              <w:rPr>
                <w:rFonts w:ascii="Times New Roman" w:eastAsia="Times New Roman" w:hAnsi="Times New Roman" w:cs="Times New Roman"/>
                <w:sz w:val="16"/>
                <w:szCs w:val="16"/>
              </w:rPr>
              <w:t>01</w:t>
            </w:r>
            <w:r w:rsidR="00C6573B">
              <w:rPr>
                <w:rFonts w:ascii="Times New Roman" w:eastAsia="Times New Roman" w:hAnsi="Times New Roman" w:cs="Times New Roman"/>
                <w:sz w:val="16"/>
                <w:szCs w:val="16"/>
              </w:rPr>
              <w:t>9</w:t>
            </w:r>
            <w:r w:rsidRPr="00813384">
              <w:rPr>
                <w:rFonts w:ascii="Times New Roman" w:eastAsia="Times New Roman" w:hAnsi="Times New Roman" w:cs="Times New Roman"/>
                <w:sz w:val="16"/>
                <w:szCs w:val="16"/>
              </w:rPr>
              <w:t>г</w:t>
            </w:r>
            <w:r w:rsidRPr="00813384">
              <w:rPr>
                <w:rFonts w:ascii="Times New Roman" w:eastAsia="Times New Roman" w:hAnsi="Times New Roman" w:cs="Times New Roman"/>
                <w:sz w:val="18"/>
                <w:szCs w:val="18"/>
              </w:rPr>
              <w:t xml:space="preserve">. </w:t>
            </w: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jc w:val="center"/>
              <w:rPr>
                <w:rFonts w:ascii="Times New Roman" w:eastAsia="Times New Roman" w:hAnsi="Times New Roman" w:cs="Times New Roman"/>
              </w:rPr>
            </w:pPr>
            <w:r w:rsidRPr="00813384">
              <w:rPr>
                <w:rFonts w:ascii="Times New Roman" w:eastAsia="Times New Roman" w:hAnsi="Times New Roman" w:cs="Times New Roman"/>
              </w:rPr>
              <w:t xml:space="preserve"> Дял </w:t>
            </w:r>
          </w:p>
        </w:tc>
      </w:tr>
      <w:tr w:rsidR="00AF484A" w:rsidRPr="00813384" w:rsidTr="00003E61">
        <w:trPr>
          <w:trHeight w:val="301"/>
        </w:trPr>
        <w:tc>
          <w:tcPr>
            <w:tcW w:w="3950"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b/>
                <w:bCs/>
              </w:rPr>
            </w:pPr>
            <w:r w:rsidRPr="00813384">
              <w:rPr>
                <w:rFonts w:ascii="Times New Roman" w:eastAsia="Times New Roman" w:hAnsi="Times New Roman" w:cs="Times New Roman"/>
                <w:b/>
                <w:bCs/>
              </w:rPr>
              <w:t>Вид приход</w:t>
            </w:r>
          </w:p>
        </w:tc>
        <w:tc>
          <w:tcPr>
            <w:tcW w:w="1139"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jc w:val="center"/>
              <w:rPr>
                <w:rFonts w:ascii="Times New Roman" w:eastAsia="Times New Roman" w:hAnsi="Times New Roman" w:cs="Times New Roman"/>
                <w:b/>
                <w:bCs/>
                <w:sz w:val="20"/>
                <w:szCs w:val="20"/>
              </w:rPr>
            </w:pPr>
            <w:r w:rsidRPr="00813384">
              <w:rPr>
                <w:rFonts w:ascii="Times New Roman" w:eastAsia="Times New Roman" w:hAnsi="Times New Roman" w:cs="Times New Roman"/>
                <w:b/>
                <w:bCs/>
                <w:sz w:val="20"/>
                <w:szCs w:val="20"/>
              </w:rPr>
              <w:t>хил. лв</w:t>
            </w:r>
            <w:r w:rsidRPr="00813384">
              <w:rPr>
                <w:rFonts w:ascii="Times New Roman" w:eastAsia="Times New Roman" w:hAnsi="Times New Roman" w:cs="Times New Roman"/>
                <w:b/>
                <w:bCs/>
              </w:rPr>
              <w:t>.</w:t>
            </w: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jc w:val="center"/>
              <w:rPr>
                <w:rFonts w:ascii="Times New Roman" w:eastAsia="Times New Roman" w:hAnsi="Times New Roman" w:cs="Times New Roman"/>
                <w:b/>
                <w:bCs/>
                <w:sz w:val="20"/>
                <w:szCs w:val="20"/>
              </w:rPr>
            </w:pPr>
            <w:r w:rsidRPr="00813384">
              <w:rPr>
                <w:rFonts w:ascii="Times New Roman" w:eastAsia="Times New Roman" w:hAnsi="Times New Roman" w:cs="Times New Roman"/>
                <w:b/>
                <w:bCs/>
                <w:sz w:val="20"/>
                <w:szCs w:val="20"/>
              </w:rPr>
              <w:t xml:space="preserve">          %</w:t>
            </w: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jc w:val="center"/>
              <w:rPr>
                <w:rFonts w:ascii="Times New Roman" w:eastAsia="Times New Roman" w:hAnsi="Times New Roman" w:cs="Times New Roman"/>
                <w:b/>
                <w:bCs/>
                <w:sz w:val="20"/>
                <w:szCs w:val="20"/>
              </w:rPr>
            </w:pPr>
            <w:r w:rsidRPr="00813384">
              <w:rPr>
                <w:rFonts w:ascii="Times New Roman" w:eastAsia="Times New Roman" w:hAnsi="Times New Roman" w:cs="Times New Roman"/>
                <w:b/>
                <w:bCs/>
                <w:sz w:val="20"/>
                <w:szCs w:val="20"/>
              </w:rPr>
              <w:t>хил. лв.</w:t>
            </w:r>
          </w:p>
        </w:tc>
        <w:tc>
          <w:tcPr>
            <w:tcW w:w="239"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jc w:val="center"/>
              <w:rPr>
                <w:rFonts w:ascii="Times New Roman" w:eastAsia="Times New Roman" w:hAnsi="Times New Roman" w:cs="Times New Roman"/>
                <w:sz w:val="20"/>
                <w:szCs w:val="20"/>
              </w:rPr>
            </w:pPr>
            <w:r w:rsidRPr="00813384">
              <w:rPr>
                <w:rFonts w:ascii="Times New Roman" w:eastAsia="Times New Roman" w:hAnsi="Times New Roman" w:cs="Times New Roman"/>
                <w:sz w:val="20"/>
                <w:szCs w:val="20"/>
              </w:rPr>
              <w:t xml:space="preserve">    </w:t>
            </w:r>
            <w:r w:rsidRPr="00813384">
              <w:rPr>
                <w:rFonts w:ascii="Times New Roman" w:eastAsia="Times New Roman" w:hAnsi="Times New Roman" w:cs="Times New Roman"/>
                <w:b/>
                <w:bCs/>
                <w:sz w:val="20"/>
                <w:szCs w:val="20"/>
              </w:rPr>
              <w:t>%</w:t>
            </w:r>
          </w:p>
        </w:tc>
      </w:tr>
      <w:tr w:rsidR="00AF484A" w:rsidRPr="00813384" w:rsidTr="00003E61">
        <w:trPr>
          <w:trHeight w:val="301"/>
        </w:trPr>
        <w:tc>
          <w:tcPr>
            <w:tcW w:w="3950"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1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r>
      <w:tr w:rsidR="00AF484A" w:rsidRPr="00813384" w:rsidTr="00003E61">
        <w:trPr>
          <w:trHeight w:val="301"/>
        </w:trPr>
        <w:tc>
          <w:tcPr>
            <w:tcW w:w="3950"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Приходи от доставяне на вода</w:t>
            </w:r>
          </w:p>
        </w:tc>
        <w:tc>
          <w:tcPr>
            <w:tcW w:w="1139"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1762</w:t>
            </w: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jc w:val="right"/>
              <w:rPr>
                <w:rFonts w:ascii="Times New Roman" w:eastAsia="Times New Roman" w:hAnsi="Times New Roman" w:cs="Times New Roman"/>
              </w:rPr>
            </w:pPr>
            <w:r w:rsidRPr="00813384">
              <w:rPr>
                <w:rFonts w:ascii="Times New Roman" w:eastAsia="Times New Roman" w:hAnsi="Times New Roman" w:cs="Times New Roman"/>
              </w:rPr>
              <w:t>8</w:t>
            </w:r>
            <w:r w:rsidR="00C6573B">
              <w:rPr>
                <w:rFonts w:ascii="Times New Roman" w:eastAsia="Times New Roman" w:hAnsi="Times New Roman" w:cs="Times New Roman"/>
              </w:rPr>
              <w:t>0</w:t>
            </w:r>
            <w:r w:rsidRPr="00813384">
              <w:rPr>
                <w:rFonts w:ascii="Times New Roman" w:eastAsia="Times New Roman" w:hAnsi="Times New Roman" w:cs="Times New Roman"/>
              </w:rPr>
              <w:t>%</w:t>
            </w: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1651</w:t>
            </w: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center"/>
            <w:hideMark/>
          </w:tcPr>
          <w:p w:rsidR="00813384" w:rsidRPr="00813384" w:rsidRDefault="00813384" w:rsidP="00AF484A">
            <w:pPr>
              <w:spacing w:after="0" w:line="240" w:lineRule="auto"/>
              <w:jc w:val="center"/>
              <w:rPr>
                <w:rFonts w:ascii="Times New Roman" w:eastAsia="Times New Roman" w:hAnsi="Times New Roman" w:cs="Times New Roman"/>
              </w:rPr>
            </w:pPr>
            <w:r w:rsidRPr="00813384">
              <w:rPr>
                <w:rFonts w:ascii="Times New Roman" w:eastAsia="Times New Roman" w:hAnsi="Times New Roman" w:cs="Times New Roman"/>
              </w:rPr>
              <w:t>8</w:t>
            </w:r>
            <w:r w:rsidR="00C6573B">
              <w:rPr>
                <w:rFonts w:ascii="Times New Roman" w:eastAsia="Times New Roman" w:hAnsi="Times New Roman" w:cs="Times New Roman"/>
              </w:rPr>
              <w:t>0</w:t>
            </w:r>
            <w:r w:rsidRPr="00813384">
              <w:rPr>
                <w:rFonts w:ascii="Times New Roman" w:eastAsia="Times New Roman" w:hAnsi="Times New Roman" w:cs="Times New Roman"/>
              </w:rPr>
              <w:t>%</w:t>
            </w:r>
          </w:p>
        </w:tc>
      </w:tr>
      <w:tr w:rsidR="00AF484A" w:rsidRPr="00813384" w:rsidTr="00003E61">
        <w:trPr>
          <w:trHeight w:val="301"/>
        </w:trPr>
        <w:tc>
          <w:tcPr>
            <w:tcW w:w="3950"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Приходи от пречистване на отпадъчни води</w:t>
            </w:r>
          </w:p>
        </w:tc>
        <w:tc>
          <w:tcPr>
            <w:tcW w:w="1139"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249</w:t>
            </w: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11</w:t>
            </w:r>
            <w:r w:rsidR="00813384" w:rsidRPr="00813384">
              <w:rPr>
                <w:rFonts w:ascii="Times New Roman" w:eastAsia="Times New Roman" w:hAnsi="Times New Roman" w:cs="Times New Roman"/>
              </w:rPr>
              <w:t>%</w:t>
            </w: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194</w:t>
            </w: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center"/>
            <w:hideMark/>
          </w:tcPr>
          <w:p w:rsidR="00813384" w:rsidRPr="00813384" w:rsidRDefault="00C6573B" w:rsidP="00AF48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68642F">
              <w:rPr>
                <w:rFonts w:ascii="Times New Roman" w:eastAsia="Times New Roman" w:hAnsi="Times New Roman" w:cs="Times New Roman"/>
              </w:rPr>
              <w:t>10</w:t>
            </w:r>
            <w:r w:rsidR="00813384" w:rsidRPr="00813384">
              <w:rPr>
                <w:rFonts w:ascii="Times New Roman" w:eastAsia="Times New Roman" w:hAnsi="Times New Roman" w:cs="Times New Roman"/>
              </w:rPr>
              <w:t>%</w:t>
            </w:r>
          </w:p>
        </w:tc>
      </w:tr>
      <w:tr w:rsidR="00AF484A" w:rsidRPr="00813384" w:rsidTr="00003E61">
        <w:trPr>
          <w:trHeight w:val="301"/>
        </w:trPr>
        <w:tc>
          <w:tcPr>
            <w:tcW w:w="3950"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Приходи от отвеждане на отпадъчни води</w:t>
            </w:r>
          </w:p>
        </w:tc>
        <w:tc>
          <w:tcPr>
            <w:tcW w:w="1139"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95</w:t>
            </w: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jc w:val="right"/>
              <w:rPr>
                <w:rFonts w:ascii="Times New Roman" w:eastAsia="Times New Roman" w:hAnsi="Times New Roman" w:cs="Times New Roman"/>
              </w:rPr>
            </w:pPr>
            <w:r w:rsidRPr="00813384">
              <w:rPr>
                <w:rFonts w:ascii="Times New Roman" w:eastAsia="Times New Roman" w:hAnsi="Times New Roman" w:cs="Times New Roman"/>
              </w:rPr>
              <w:t>4%</w:t>
            </w: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89</w:t>
            </w: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center"/>
            <w:hideMark/>
          </w:tcPr>
          <w:p w:rsidR="00813384" w:rsidRPr="00813384" w:rsidRDefault="00C6573B" w:rsidP="00C6573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813384" w:rsidRPr="00813384">
              <w:rPr>
                <w:rFonts w:ascii="Times New Roman" w:eastAsia="Times New Roman" w:hAnsi="Times New Roman" w:cs="Times New Roman"/>
              </w:rPr>
              <w:t>4%</w:t>
            </w:r>
          </w:p>
        </w:tc>
      </w:tr>
      <w:tr w:rsidR="00AF484A" w:rsidRPr="00813384" w:rsidTr="00003E61">
        <w:trPr>
          <w:trHeight w:val="301"/>
        </w:trPr>
        <w:tc>
          <w:tcPr>
            <w:tcW w:w="3950"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Предоставени услуги</w:t>
            </w:r>
          </w:p>
        </w:tc>
        <w:tc>
          <w:tcPr>
            <w:tcW w:w="1139"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10</w:t>
            </w: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w:t>
            </w:r>
            <w:r w:rsidR="00813384" w:rsidRPr="00813384">
              <w:rPr>
                <w:rFonts w:ascii="Times New Roman" w:eastAsia="Times New Roman" w:hAnsi="Times New Roman" w:cs="Times New Roman"/>
              </w:rPr>
              <w:t>%</w:t>
            </w: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14</w:t>
            </w: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center"/>
            <w:hideMark/>
          </w:tcPr>
          <w:p w:rsidR="00813384" w:rsidRPr="00813384" w:rsidRDefault="00C6573B" w:rsidP="00C6573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813384" w:rsidRPr="00813384">
              <w:rPr>
                <w:rFonts w:ascii="Times New Roman" w:eastAsia="Times New Roman" w:hAnsi="Times New Roman" w:cs="Times New Roman"/>
              </w:rPr>
              <w:t>1%</w:t>
            </w:r>
          </w:p>
        </w:tc>
      </w:tr>
      <w:tr w:rsidR="00AF484A" w:rsidRPr="00813384" w:rsidTr="00003E61">
        <w:trPr>
          <w:trHeight w:val="301"/>
        </w:trPr>
        <w:tc>
          <w:tcPr>
            <w:tcW w:w="3950"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Други приходи в т.ч</w:t>
            </w:r>
          </w:p>
        </w:tc>
        <w:tc>
          <w:tcPr>
            <w:tcW w:w="1139"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89</w:t>
            </w: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w:t>
            </w:r>
            <w:r w:rsidR="00813384" w:rsidRPr="00813384">
              <w:rPr>
                <w:rFonts w:ascii="Times New Roman" w:eastAsia="Times New Roman" w:hAnsi="Times New Roman" w:cs="Times New Roman"/>
              </w:rPr>
              <w:t>%</w:t>
            </w: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108</w:t>
            </w: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center"/>
            <w:hideMark/>
          </w:tcPr>
          <w:p w:rsidR="00813384" w:rsidRPr="00813384" w:rsidRDefault="00C6573B" w:rsidP="00C6573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5</w:t>
            </w:r>
            <w:r w:rsidR="00813384" w:rsidRPr="00813384">
              <w:rPr>
                <w:rFonts w:ascii="Times New Roman" w:eastAsia="Times New Roman" w:hAnsi="Times New Roman" w:cs="Times New Roman"/>
              </w:rPr>
              <w:t>%</w:t>
            </w:r>
          </w:p>
        </w:tc>
      </w:tr>
      <w:tr w:rsidR="00AF484A" w:rsidRPr="00813384" w:rsidTr="00003E61">
        <w:trPr>
          <w:trHeight w:val="317"/>
        </w:trPr>
        <w:tc>
          <w:tcPr>
            <w:tcW w:w="3950"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финансиране</w:t>
            </w:r>
          </w:p>
        </w:tc>
        <w:tc>
          <w:tcPr>
            <w:tcW w:w="1139"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Calibri" w:eastAsia="Times New Roman" w:hAnsi="Calibri" w:cs="Calibri"/>
              </w:rPr>
            </w:pP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Calibri" w:eastAsia="Times New Roman" w:hAnsi="Calibri" w:cs="Calibri"/>
              </w:rPr>
            </w:pPr>
          </w:p>
        </w:tc>
      </w:tr>
      <w:tr w:rsidR="00AF484A" w:rsidRPr="00813384" w:rsidTr="00003E61">
        <w:trPr>
          <w:trHeight w:val="317"/>
        </w:trPr>
        <w:tc>
          <w:tcPr>
            <w:tcW w:w="3950" w:type="dxa"/>
            <w:tcBorders>
              <w:top w:val="nil"/>
              <w:left w:val="nil"/>
              <w:bottom w:val="nil"/>
              <w:right w:val="nil"/>
            </w:tcBorders>
            <w:shd w:val="clear" w:color="auto" w:fill="auto"/>
            <w:vAlign w:val="center"/>
            <w:hideMark/>
          </w:tcPr>
          <w:p w:rsidR="00813384" w:rsidRPr="00813384" w:rsidRDefault="00813384" w:rsidP="00813384">
            <w:pPr>
              <w:spacing w:after="0" w:line="240" w:lineRule="auto"/>
              <w:jc w:val="both"/>
              <w:rPr>
                <w:rFonts w:ascii="Times New Roman" w:eastAsia="Times New Roman" w:hAnsi="Times New Roman" w:cs="Times New Roman"/>
                <w:b/>
                <w:bCs/>
              </w:rPr>
            </w:pPr>
            <w:r w:rsidRPr="00813384">
              <w:rPr>
                <w:rFonts w:ascii="Times New Roman" w:eastAsia="Times New Roman" w:hAnsi="Times New Roman" w:cs="Times New Roman"/>
                <w:b/>
                <w:bCs/>
              </w:rPr>
              <w:t>Общо</w:t>
            </w:r>
          </w:p>
        </w:tc>
        <w:tc>
          <w:tcPr>
            <w:tcW w:w="1139" w:type="dxa"/>
            <w:tcBorders>
              <w:top w:val="single" w:sz="8" w:space="0" w:color="auto"/>
              <w:left w:val="nil"/>
              <w:bottom w:val="single" w:sz="8" w:space="0" w:color="auto"/>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2205</w:t>
            </w: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single" w:sz="8" w:space="0" w:color="auto"/>
              <w:left w:val="nil"/>
              <w:bottom w:val="single" w:sz="8" w:space="0" w:color="auto"/>
              <w:right w:val="nil"/>
            </w:tcBorders>
            <w:shd w:val="clear" w:color="auto" w:fill="auto"/>
            <w:noWrap/>
            <w:vAlign w:val="center"/>
            <w:hideMark/>
          </w:tcPr>
          <w:p w:rsidR="00813384" w:rsidRPr="00813384" w:rsidRDefault="00813384" w:rsidP="00813384">
            <w:pPr>
              <w:spacing w:after="0" w:line="240" w:lineRule="auto"/>
              <w:jc w:val="right"/>
              <w:rPr>
                <w:rFonts w:ascii="Times New Roman" w:eastAsia="Times New Roman" w:hAnsi="Times New Roman" w:cs="Times New Roman"/>
                <w:b/>
                <w:bCs/>
                <w:sz w:val="20"/>
                <w:szCs w:val="20"/>
              </w:rPr>
            </w:pPr>
            <w:r w:rsidRPr="00813384">
              <w:rPr>
                <w:rFonts w:ascii="Times New Roman" w:eastAsia="Times New Roman" w:hAnsi="Times New Roman" w:cs="Times New Roman"/>
                <w:b/>
                <w:bCs/>
                <w:sz w:val="20"/>
                <w:szCs w:val="20"/>
              </w:rPr>
              <w:t>100%</w:t>
            </w: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single" w:sz="8" w:space="0" w:color="auto"/>
              <w:left w:val="nil"/>
              <w:bottom w:val="single" w:sz="8" w:space="0" w:color="auto"/>
              <w:right w:val="nil"/>
            </w:tcBorders>
            <w:shd w:val="clear" w:color="auto" w:fill="auto"/>
            <w:noWrap/>
            <w:vAlign w:val="center"/>
            <w:hideMark/>
          </w:tcPr>
          <w:p w:rsidR="00813384" w:rsidRPr="00813384" w:rsidRDefault="00C6573B" w:rsidP="00813384">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2056</w:t>
            </w: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single" w:sz="8" w:space="0" w:color="auto"/>
              <w:left w:val="nil"/>
              <w:bottom w:val="double" w:sz="6" w:space="0" w:color="auto"/>
              <w:right w:val="nil"/>
            </w:tcBorders>
            <w:shd w:val="clear" w:color="auto" w:fill="auto"/>
            <w:noWrap/>
            <w:vAlign w:val="center"/>
            <w:hideMark/>
          </w:tcPr>
          <w:p w:rsidR="00813384" w:rsidRPr="00813384" w:rsidRDefault="00813384" w:rsidP="00813384">
            <w:pPr>
              <w:spacing w:after="0" w:line="240" w:lineRule="auto"/>
              <w:jc w:val="right"/>
              <w:rPr>
                <w:rFonts w:ascii="Times New Roman" w:eastAsia="Times New Roman" w:hAnsi="Times New Roman" w:cs="Times New Roman"/>
                <w:b/>
                <w:bCs/>
                <w:sz w:val="20"/>
                <w:szCs w:val="20"/>
              </w:rPr>
            </w:pPr>
            <w:r w:rsidRPr="00813384">
              <w:rPr>
                <w:rFonts w:ascii="Times New Roman" w:eastAsia="Times New Roman" w:hAnsi="Times New Roman" w:cs="Times New Roman"/>
                <w:b/>
                <w:bCs/>
                <w:sz w:val="20"/>
                <w:szCs w:val="20"/>
              </w:rPr>
              <w:t>100%</w:t>
            </w:r>
          </w:p>
        </w:tc>
      </w:tr>
      <w:tr w:rsidR="00AF484A" w:rsidRPr="00813384" w:rsidTr="00003E61">
        <w:trPr>
          <w:trHeight w:val="301"/>
        </w:trPr>
        <w:tc>
          <w:tcPr>
            <w:tcW w:w="3950" w:type="dxa"/>
            <w:tcBorders>
              <w:top w:val="nil"/>
              <w:left w:val="nil"/>
              <w:bottom w:val="nil"/>
              <w:right w:val="nil"/>
            </w:tcBorders>
            <w:shd w:val="clear" w:color="auto" w:fill="auto"/>
            <w:noWrap/>
            <w:vAlign w:val="bottom"/>
            <w:hideMark/>
          </w:tcPr>
          <w:p w:rsidR="002D276C" w:rsidRPr="00813384" w:rsidRDefault="002D276C" w:rsidP="00813384">
            <w:pPr>
              <w:spacing w:after="0" w:line="240" w:lineRule="auto"/>
              <w:rPr>
                <w:rFonts w:ascii="Calibri" w:eastAsia="Times New Roman" w:hAnsi="Calibri" w:cs="Calibri"/>
              </w:rPr>
            </w:pPr>
          </w:p>
        </w:tc>
        <w:tc>
          <w:tcPr>
            <w:tcW w:w="11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r>
      <w:tr w:rsidR="00AF484A" w:rsidRPr="00813384" w:rsidTr="00003E61">
        <w:trPr>
          <w:trHeight w:val="301"/>
        </w:trPr>
        <w:tc>
          <w:tcPr>
            <w:tcW w:w="3950"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Суми с корективен характер-</w:t>
            </w:r>
          </w:p>
        </w:tc>
        <w:tc>
          <w:tcPr>
            <w:tcW w:w="11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r>
      <w:tr w:rsidR="00AF484A" w:rsidRPr="00813384" w:rsidTr="00003E61">
        <w:trPr>
          <w:trHeight w:val="301"/>
        </w:trPr>
        <w:tc>
          <w:tcPr>
            <w:tcW w:w="3950"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Times New Roman" w:eastAsia="Times New Roman" w:hAnsi="Times New Roman" w:cs="Times New Roman"/>
              </w:rPr>
            </w:pPr>
            <w:r w:rsidRPr="00813384">
              <w:rPr>
                <w:rFonts w:ascii="Times New Roman" w:eastAsia="Times New Roman" w:hAnsi="Times New Roman" w:cs="Times New Roman"/>
              </w:rPr>
              <w:t>разходи за придобиване на активи</w:t>
            </w:r>
          </w:p>
        </w:tc>
        <w:tc>
          <w:tcPr>
            <w:tcW w:w="1139" w:type="dxa"/>
            <w:tcBorders>
              <w:top w:val="nil"/>
              <w:left w:val="nil"/>
              <w:bottom w:val="nil"/>
              <w:right w:val="nil"/>
            </w:tcBorders>
            <w:shd w:val="clear" w:color="auto" w:fill="auto"/>
            <w:noWrap/>
            <w:vAlign w:val="center"/>
            <w:hideMark/>
          </w:tcPr>
          <w:p w:rsidR="00813384" w:rsidRPr="00813384" w:rsidRDefault="00126C95" w:rsidP="00813384">
            <w:pPr>
              <w:spacing w:after="0" w:line="240" w:lineRule="auto"/>
              <w:jc w:val="right"/>
              <w:rPr>
                <w:rFonts w:ascii="Arial" w:eastAsia="Times New Roman" w:hAnsi="Arial" w:cs="Arial"/>
                <w:sz w:val="20"/>
                <w:szCs w:val="20"/>
              </w:rPr>
            </w:pPr>
            <w:r>
              <w:rPr>
                <w:rFonts w:ascii="Arial" w:eastAsia="Times New Roman" w:hAnsi="Arial" w:cs="Arial"/>
                <w:sz w:val="20"/>
                <w:szCs w:val="20"/>
              </w:rPr>
              <w:t>126</w:t>
            </w: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center"/>
            <w:hideMark/>
          </w:tcPr>
          <w:p w:rsidR="00813384" w:rsidRPr="00813384" w:rsidRDefault="00126C95" w:rsidP="00813384">
            <w:pPr>
              <w:spacing w:after="0" w:line="240" w:lineRule="auto"/>
              <w:jc w:val="right"/>
              <w:rPr>
                <w:rFonts w:ascii="Arial" w:eastAsia="Times New Roman" w:hAnsi="Arial" w:cs="Arial"/>
                <w:sz w:val="20"/>
                <w:szCs w:val="20"/>
              </w:rPr>
            </w:pPr>
            <w:r>
              <w:rPr>
                <w:rFonts w:ascii="Arial" w:eastAsia="Times New Roman" w:hAnsi="Arial" w:cs="Arial"/>
                <w:sz w:val="20"/>
                <w:szCs w:val="20"/>
              </w:rPr>
              <w:t>95</w:t>
            </w: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r>
      <w:tr w:rsidR="00AF484A" w:rsidRPr="00813384" w:rsidTr="00003E61">
        <w:trPr>
          <w:trHeight w:val="317"/>
        </w:trPr>
        <w:tc>
          <w:tcPr>
            <w:tcW w:w="3950"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1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r>
      <w:tr w:rsidR="00AF484A" w:rsidRPr="00813384" w:rsidTr="00003E61">
        <w:trPr>
          <w:trHeight w:val="317"/>
        </w:trPr>
        <w:tc>
          <w:tcPr>
            <w:tcW w:w="3950" w:type="dxa"/>
            <w:tcBorders>
              <w:top w:val="nil"/>
              <w:left w:val="nil"/>
              <w:bottom w:val="nil"/>
              <w:right w:val="nil"/>
            </w:tcBorders>
            <w:shd w:val="clear" w:color="auto" w:fill="auto"/>
            <w:noWrap/>
            <w:vAlign w:val="center"/>
            <w:hideMark/>
          </w:tcPr>
          <w:p w:rsidR="00813384" w:rsidRPr="00813384" w:rsidRDefault="00813384" w:rsidP="00813384">
            <w:pPr>
              <w:spacing w:after="0" w:line="240" w:lineRule="auto"/>
              <w:rPr>
                <w:rFonts w:ascii="Arial" w:eastAsia="Times New Roman" w:hAnsi="Arial" w:cs="Arial"/>
                <w:b/>
                <w:bCs/>
                <w:sz w:val="20"/>
                <w:szCs w:val="20"/>
              </w:rPr>
            </w:pPr>
            <w:r w:rsidRPr="00813384">
              <w:rPr>
                <w:rFonts w:ascii="Arial" w:eastAsia="Times New Roman" w:hAnsi="Arial" w:cs="Arial"/>
                <w:b/>
                <w:bCs/>
                <w:sz w:val="20"/>
                <w:szCs w:val="20"/>
              </w:rPr>
              <w:t>Общо приходи от оперативна дейност</w:t>
            </w:r>
          </w:p>
        </w:tc>
        <w:tc>
          <w:tcPr>
            <w:tcW w:w="1139" w:type="dxa"/>
            <w:tcBorders>
              <w:top w:val="single" w:sz="8" w:space="0" w:color="auto"/>
              <w:left w:val="nil"/>
              <w:bottom w:val="single" w:sz="8" w:space="0" w:color="auto"/>
              <w:right w:val="nil"/>
            </w:tcBorders>
            <w:shd w:val="clear" w:color="auto" w:fill="auto"/>
            <w:noWrap/>
            <w:vAlign w:val="center"/>
            <w:hideMark/>
          </w:tcPr>
          <w:p w:rsidR="00813384" w:rsidRPr="00813384" w:rsidRDefault="00126C95" w:rsidP="00813384">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2331</w:t>
            </w: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single" w:sz="8" w:space="0" w:color="auto"/>
              <w:left w:val="nil"/>
              <w:bottom w:val="single" w:sz="8" w:space="0" w:color="auto"/>
              <w:right w:val="nil"/>
            </w:tcBorders>
            <w:shd w:val="clear" w:color="auto" w:fill="auto"/>
            <w:noWrap/>
            <w:vAlign w:val="center"/>
            <w:hideMark/>
          </w:tcPr>
          <w:p w:rsidR="00813384" w:rsidRPr="00813384" w:rsidRDefault="00813384" w:rsidP="00813384">
            <w:pPr>
              <w:spacing w:after="0" w:line="240" w:lineRule="auto"/>
              <w:rPr>
                <w:rFonts w:ascii="Arial" w:eastAsia="Times New Roman" w:hAnsi="Arial" w:cs="Arial"/>
                <w:b/>
                <w:bCs/>
                <w:sz w:val="20"/>
                <w:szCs w:val="20"/>
              </w:rPr>
            </w:pPr>
            <w:r w:rsidRPr="00813384">
              <w:rPr>
                <w:rFonts w:ascii="Arial" w:eastAsia="Times New Roman" w:hAnsi="Arial" w:cs="Arial"/>
                <w:b/>
                <w:bCs/>
                <w:sz w:val="20"/>
                <w:szCs w:val="20"/>
              </w:rPr>
              <w:t> </w:t>
            </w: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74" w:type="dxa"/>
            <w:tcBorders>
              <w:top w:val="single" w:sz="8" w:space="0" w:color="auto"/>
              <w:left w:val="nil"/>
              <w:bottom w:val="single" w:sz="8" w:space="0" w:color="auto"/>
              <w:right w:val="nil"/>
            </w:tcBorders>
            <w:shd w:val="clear" w:color="auto" w:fill="auto"/>
            <w:noWrap/>
            <w:vAlign w:val="center"/>
            <w:hideMark/>
          </w:tcPr>
          <w:p w:rsidR="00813384" w:rsidRPr="00813384" w:rsidRDefault="00126C95" w:rsidP="00813384">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2151</w:t>
            </w: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c>
          <w:tcPr>
            <w:tcW w:w="937"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Calibri" w:eastAsia="Times New Roman" w:hAnsi="Calibri" w:cs="Calibri"/>
              </w:rPr>
            </w:pPr>
          </w:p>
        </w:tc>
      </w:tr>
      <w:tr w:rsidR="00AF484A" w:rsidRPr="00813384" w:rsidTr="00003E61">
        <w:trPr>
          <w:trHeight w:val="256"/>
        </w:trPr>
        <w:tc>
          <w:tcPr>
            <w:tcW w:w="3950"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11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171"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974"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17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974"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239"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c>
          <w:tcPr>
            <w:tcW w:w="937" w:type="dxa"/>
            <w:tcBorders>
              <w:top w:val="nil"/>
              <w:left w:val="nil"/>
              <w:bottom w:val="nil"/>
              <w:right w:val="nil"/>
            </w:tcBorders>
            <w:shd w:val="clear" w:color="auto" w:fill="auto"/>
            <w:noWrap/>
            <w:vAlign w:val="bottom"/>
            <w:hideMark/>
          </w:tcPr>
          <w:p w:rsidR="00813384" w:rsidRPr="00813384" w:rsidRDefault="00813384" w:rsidP="00813384">
            <w:pPr>
              <w:spacing w:after="0" w:line="240" w:lineRule="auto"/>
              <w:rPr>
                <w:rFonts w:ascii="Arial" w:eastAsia="Times New Roman" w:hAnsi="Arial" w:cs="Arial"/>
                <w:sz w:val="20"/>
                <w:szCs w:val="20"/>
              </w:rPr>
            </w:pPr>
          </w:p>
        </w:tc>
      </w:tr>
    </w:tbl>
    <w:p w:rsidR="001A54F6" w:rsidRPr="005E2A6C" w:rsidRDefault="001A54F6" w:rsidP="001A54F6">
      <w:pPr>
        <w:pStyle w:val="Style5"/>
        <w:widowControl/>
        <w:tabs>
          <w:tab w:val="left" w:pos="142"/>
        </w:tabs>
        <w:spacing w:before="120" w:line="259" w:lineRule="auto"/>
        <w:ind w:firstLine="0"/>
        <w:rPr>
          <w:rStyle w:val="FontStyle14"/>
          <w:sz w:val="22"/>
          <w:szCs w:val="22"/>
        </w:rPr>
      </w:pPr>
      <w:r w:rsidRPr="005E2A6C">
        <w:rPr>
          <w:rStyle w:val="FontStyle14"/>
          <w:sz w:val="22"/>
          <w:szCs w:val="22"/>
        </w:rPr>
        <w:t xml:space="preserve">Дружеството няма сключен договор  с клиент, на който относителният дял да </w:t>
      </w:r>
      <w:r w:rsidRPr="005E2A6C">
        <w:rPr>
          <w:sz w:val="22"/>
          <w:szCs w:val="22"/>
          <w:lang w:val="en-US"/>
        </w:rPr>
        <w:t>надхвърля 10 на сто от приходите от продажби</w:t>
      </w:r>
      <w:r w:rsidRPr="005E2A6C">
        <w:rPr>
          <w:rStyle w:val="FontStyle14"/>
          <w:sz w:val="22"/>
          <w:szCs w:val="22"/>
        </w:rPr>
        <w:t xml:space="preserve"> за отчетн</w:t>
      </w:r>
      <w:r w:rsidR="006179A7">
        <w:rPr>
          <w:rStyle w:val="FontStyle14"/>
          <w:sz w:val="22"/>
          <w:szCs w:val="22"/>
        </w:rPr>
        <w:t>ия период</w:t>
      </w:r>
      <w:r w:rsidRPr="005E2A6C">
        <w:rPr>
          <w:rStyle w:val="FontStyle14"/>
          <w:sz w:val="22"/>
          <w:szCs w:val="22"/>
        </w:rPr>
        <w:t xml:space="preserve">. Реализираните от Дружеството приходи са само към български клиенти. </w:t>
      </w:r>
    </w:p>
    <w:p w:rsidR="001A54F6" w:rsidRPr="005E2A6C" w:rsidRDefault="001A54F6" w:rsidP="001A54F6">
      <w:pPr>
        <w:pStyle w:val="Style5"/>
        <w:widowControl/>
        <w:tabs>
          <w:tab w:val="left" w:pos="142"/>
        </w:tabs>
        <w:spacing w:before="120" w:line="259" w:lineRule="auto"/>
        <w:ind w:firstLine="0"/>
        <w:rPr>
          <w:rStyle w:val="FontStyle14"/>
          <w:sz w:val="22"/>
          <w:szCs w:val="22"/>
        </w:rPr>
      </w:pPr>
      <w:r w:rsidRPr="005E2A6C">
        <w:rPr>
          <w:rStyle w:val="FontStyle14"/>
          <w:sz w:val="22"/>
          <w:szCs w:val="22"/>
        </w:rPr>
        <w:t xml:space="preserve">Основните покупки на Дружеството са свързани с основната му дейност - доставка на питейна вода, пречистване и отвеждане на отпадъчни води и по-конкретно електроенергия, материали и услуги, свързани с ремонт, реконструкция и изграждане на водоснабдителна и канализационна мрежа, услуги по охрана и инкасо и други. </w:t>
      </w:r>
    </w:p>
    <w:p w:rsidR="001A54F6" w:rsidRPr="005E2A6C" w:rsidRDefault="001A54F6" w:rsidP="001A54F6">
      <w:pPr>
        <w:pStyle w:val="Style5"/>
        <w:widowControl/>
        <w:tabs>
          <w:tab w:val="left" w:pos="142"/>
        </w:tabs>
        <w:spacing w:before="120" w:line="259" w:lineRule="auto"/>
        <w:ind w:firstLine="0"/>
        <w:rPr>
          <w:rStyle w:val="FontStyle14"/>
          <w:sz w:val="22"/>
          <w:szCs w:val="22"/>
        </w:rPr>
      </w:pPr>
      <w:r w:rsidRPr="005E2A6C">
        <w:rPr>
          <w:rStyle w:val="FontStyle14"/>
          <w:sz w:val="22"/>
          <w:szCs w:val="22"/>
        </w:rPr>
        <w:t xml:space="preserve">През </w:t>
      </w:r>
      <w:r w:rsidR="00162DE0">
        <w:rPr>
          <w:rStyle w:val="FontStyle14"/>
          <w:sz w:val="22"/>
          <w:szCs w:val="22"/>
        </w:rPr>
        <w:t xml:space="preserve">първото тримесечие </w:t>
      </w:r>
      <w:r>
        <w:rPr>
          <w:rStyle w:val="FontStyle14"/>
          <w:sz w:val="22"/>
          <w:szCs w:val="22"/>
        </w:rPr>
        <w:t xml:space="preserve">на </w:t>
      </w:r>
      <w:r w:rsidRPr="005E2A6C">
        <w:rPr>
          <w:rStyle w:val="FontStyle14"/>
          <w:sz w:val="22"/>
          <w:szCs w:val="22"/>
        </w:rPr>
        <w:t>20</w:t>
      </w:r>
      <w:r w:rsidR="00162DE0">
        <w:rPr>
          <w:rStyle w:val="FontStyle14"/>
          <w:sz w:val="22"/>
          <w:szCs w:val="22"/>
        </w:rPr>
        <w:t>20</w:t>
      </w:r>
      <w:r w:rsidRPr="005E2A6C">
        <w:rPr>
          <w:rStyle w:val="FontStyle14"/>
          <w:sz w:val="22"/>
          <w:szCs w:val="22"/>
        </w:rPr>
        <w:t xml:space="preserve"> г. няма доставчик, чийто относителен дял да надхвърля 10% от разходите на Дружеството.</w:t>
      </w:r>
    </w:p>
    <w:p w:rsidR="001A54F6" w:rsidRPr="005E2A6C" w:rsidRDefault="001A54F6" w:rsidP="001A54F6">
      <w:pPr>
        <w:pStyle w:val="Style5"/>
        <w:widowControl/>
        <w:tabs>
          <w:tab w:val="left" w:pos="142"/>
        </w:tabs>
        <w:spacing w:before="120" w:line="259" w:lineRule="auto"/>
        <w:ind w:firstLine="0"/>
        <w:rPr>
          <w:sz w:val="22"/>
          <w:szCs w:val="22"/>
        </w:rPr>
      </w:pPr>
      <w:r w:rsidRPr="005E2A6C">
        <w:rPr>
          <w:rStyle w:val="FontStyle14"/>
          <w:sz w:val="22"/>
          <w:szCs w:val="22"/>
        </w:rPr>
        <w:t xml:space="preserve">Сключените договори през отчетния период не излизат от обичайната дейност на Дружеството и не се отклоняват от пазарните условия. </w:t>
      </w:r>
    </w:p>
    <w:p w:rsidR="001A54F6" w:rsidRPr="005E2A6C" w:rsidRDefault="001A54F6" w:rsidP="001A54F6">
      <w:pPr>
        <w:widowControl w:val="0"/>
        <w:autoSpaceDE w:val="0"/>
        <w:autoSpaceDN w:val="0"/>
        <w:adjustRightInd w:val="0"/>
        <w:spacing w:before="120" w:after="0" w:line="259" w:lineRule="auto"/>
        <w:jc w:val="both"/>
        <w:rPr>
          <w:rStyle w:val="FontStyle14"/>
          <w:b/>
          <w:sz w:val="22"/>
          <w:szCs w:val="22"/>
          <w:lang w:val="en-US"/>
        </w:rPr>
      </w:pPr>
      <w:r w:rsidRPr="005E2A6C">
        <w:rPr>
          <w:rFonts w:ascii="Times New Roman" w:hAnsi="Times New Roman" w:cs="Times New Roman"/>
          <w:b/>
        </w:rPr>
        <w:t xml:space="preserve">3. </w:t>
      </w:r>
      <w:r w:rsidRPr="005E2A6C">
        <w:rPr>
          <w:rFonts w:ascii="Times New Roman" w:hAnsi="Times New Roman" w:cs="Times New Roman"/>
          <w:b/>
          <w:lang w:val="en-US"/>
        </w:rPr>
        <w:t>Информация относно сделките, сключени между</w:t>
      </w:r>
      <w:r w:rsidRPr="005E2A6C">
        <w:rPr>
          <w:rFonts w:ascii="Times New Roman" w:hAnsi="Times New Roman" w:cs="Times New Roman"/>
          <w:b/>
        </w:rPr>
        <w:t xml:space="preserve"> Дружеството</w:t>
      </w:r>
      <w:r w:rsidRPr="005E2A6C">
        <w:rPr>
          <w:rFonts w:ascii="Times New Roman" w:hAnsi="Times New Roman" w:cs="Times New Roman"/>
          <w:b/>
          <w:lang w:val="en-US"/>
        </w:rPr>
        <w:t xml:space="preserve"> и свързани лица, през отчетния период, предложения за сключване на такива сделки, както и сделки, които са извън обичайната му дейност или съществено се отклоняват от пазарните условия, по </w:t>
      </w:r>
      <w:r w:rsidRPr="005E2A6C">
        <w:rPr>
          <w:rFonts w:ascii="Times New Roman" w:hAnsi="Times New Roman" w:cs="Times New Roman"/>
          <w:b/>
          <w:lang w:val="en-US"/>
        </w:rPr>
        <w:lastRenderedPageBreak/>
        <w:t xml:space="preserve">които </w:t>
      </w:r>
      <w:r w:rsidRPr="005E2A6C">
        <w:rPr>
          <w:rFonts w:ascii="Times New Roman" w:hAnsi="Times New Roman" w:cs="Times New Roman"/>
          <w:b/>
        </w:rPr>
        <w:t>Дружеството</w:t>
      </w:r>
      <w:r w:rsidRPr="005E2A6C">
        <w:rPr>
          <w:rFonts w:ascii="Times New Roman" w:hAnsi="Times New Roman" w:cs="Times New Roman"/>
          <w:b/>
          <w:lang w:val="en-US"/>
        </w:rPr>
        <w:t xml:space="preserve">, или негово дъщерно дружество е страна с посочване на стойността на сделките, характера на свързаността и всяка информация, необходима за оценка на въздействието върху финансовото състояние на </w:t>
      </w:r>
      <w:r w:rsidRPr="005E2A6C">
        <w:rPr>
          <w:rFonts w:ascii="Times New Roman" w:hAnsi="Times New Roman" w:cs="Times New Roman"/>
          <w:b/>
        </w:rPr>
        <w:t>Дружеството</w:t>
      </w:r>
      <w:r w:rsidRPr="005E2A6C">
        <w:rPr>
          <w:rFonts w:ascii="Times New Roman" w:hAnsi="Times New Roman" w:cs="Times New Roman"/>
          <w:b/>
          <w:lang w:val="en-US"/>
        </w:rPr>
        <w:t>;</w:t>
      </w:r>
    </w:p>
    <w:p w:rsidR="004E7CEE"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През </w:t>
      </w:r>
      <w:r w:rsidR="00162DE0">
        <w:rPr>
          <w:rFonts w:ascii="Times New Roman" w:eastAsia="Cambria" w:hAnsi="Times New Roman" w:cs="Times New Roman"/>
        </w:rPr>
        <w:t xml:space="preserve">първото тримесечие </w:t>
      </w:r>
      <w:r>
        <w:rPr>
          <w:rFonts w:ascii="Times New Roman" w:eastAsia="Cambria" w:hAnsi="Times New Roman" w:cs="Times New Roman"/>
        </w:rPr>
        <w:t xml:space="preserve">на </w:t>
      </w:r>
      <w:r w:rsidRPr="005E2A6C">
        <w:rPr>
          <w:rFonts w:ascii="Times New Roman" w:eastAsia="Cambria" w:hAnsi="Times New Roman" w:cs="Times New Roman"/>
        </w:rPr>
        <w:t>20</w:t>
      </w:r>
      <w:r w:rsidR="00162DE0">
        <w:rPr>
          <w:rFonts w:ascii="Times New Roman" w:eastAsia="Cambria" w:hAnsi="Times New Roman" w:cs="Times New Roman"/>
        </w:rPr>
        <w:t>20</w:t>
      </w:r>
      <w:r w:rsidRPr="005E2A6C">
        <w:rPr>
          <w:rFonts w:ascii="Times New Roman" w:eastAsia="Cambria" w:hAnsi="Times New Roman" w:cs="Times New Roman"/>
        </w:rPr>
        <w:t xml:space="preserve"> година не са извършвани сделки със свързани лица, различни от тези по предоставяне на ВиК услуги или извършване на услуги по публични активи.</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През </w:t>
      </w:r>
      <w:r w:rsidR="00162DE0">
        <w:rPr>
          <w:rFonts w:ascii="Times New Roman" w:eastAsia="Cambria" w:hAnsi="Times New Roman" w:cs="Times New Roman"/>
        </w:rPr>
        <w:t xml:space="preserve">първото тримесечие на </w:t>
      </w:r>
      <w:r w:rsidR="00162DE0" w:rsidRPr="005E2A6C">
        <w:rPr>
          <w:rFonts w:ascii="Times New Roman" w:eastAsia="Cambria" w:hAnsi="Times New Roman" w:cs="Times New Roman"/>
        </w:rPr>
        <w:t>20</w:t>
      </w:r>
      <w:r w:rsidR="00162DE0">
        <w:rPr>
          <w:rFonts w:ascii="Times New Roman" w:eastAsia="Cambria" w:hAnsi="Times New Roman" w:cs="Times New Roman"/>
        </w:rPr>
        <w:t>20</w:t>
      </w:r>
      <w:r w:rsidR="00162DE0" w:rsidRPr="005E2A6C">
        <w:rPr>
          <w:rFonts w:ascii="Times New Roman" w:eastAsia="Cambria" w:hAnsi="Times New Roman" w:cs="Times New Roman"/>
        </w:rPr>
        <w:t xml:space="preserve"> </w:t>
      </w:r>
      <w:r w:rsidRPr="005E2A6C">
        <w:rPr>
          <w:rFonts w:ascii="Times New Roman" w:eastAsia="Cambria" w:hAnsi="Times New Roman" w:cs="Times New Roman"/>
        </w:rPr>
        <w:t xml:space="preserve">не са сключвани сделки извън обичайната дейност на Дружеството или такива, които съществено да се отклоняват от пазарните условия. </w:t>
      </w:r>
    </w:p>
    <w:p w:rsidR="001A54F6" w:rsidRPr="005E2A6C" w:rsidRDefault="001A54F6" w:rsidP="001A54F6">
      <w:pPr>
        <w:widowControl w:val="0"/>
        <w:autoSpaceDE w:val="0"/>
        <w:autoSpaceDN w:val="0"/>
        <w:adjustRightInd w:val="0"/>
        <w:spacing w:before="120" w:after="0" w:line="259" w:lineRule="auto"/>
        <w:jc w:val="both"/>
        <w:rPr>
          <w:rFonts w:ascii="Times New Roman" w:hAnsi="Times New Roman" w:cs="Times New Roman"/>
          <w:b/>
        </w:rPr>
      </w:pPr>
      <w:r w:rsidRPr="005E2A6C">
        <w:rPr>
          <w:rFonts w:ascii="Times New Roman" w:eastAsia="Cambria" w:hAnsi="Times New Roman" w:cs="Times New Roman"/>
          <w:b/>
        </w:rPr>
        <w:t xml:space="preserve">4. </w:t>
      </w:r>
      <w:r w:rsidRPr="005E2A6C">
        <w:rPr>
          <w:rFonts w:ascii="Times New Roman" w:hAnsi="Times New Roman" w:cs="Times New Roman"/>
          <w:b/>
        </w:rPr>
        <w:t>Информация за събития и показатели с необичаен за Дружеството, характер, имащи съществено влияние върху дейността му, и реализираните от него приходи и извършени разходи; оценка на влиянието им върху резултатите през текущата година;</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Съществено влияние  по отношение на дейността на Дружеството оказват промените в Закона за водите /чл. 198п, ал.1 във връзка с 198о, ал.1/ и задължението на Дружеството да предаде имуществото и активи, които са публична държавна и/или общинска собственост на съответните общини и държава, да ги отпише от баланса си и въз основа на подписания договор с Водна асоциация да признае право на ползване и задължение за извършване на инвестиции по реконструкция и модернизация на съществуващите публични активи или за изграждане на нови за период от 15 години. </w:t>
      </w:r>
    </w:p>
    <w:p w:rsidR="001A54F6" w:rsidRPr="005E2A6C" w:rsidRDefault="001A54F6" w:rsidP="001A54F6">
      <w:pPr>
        <w:widowControl w:val="0"/>
        <w:tabs>
          <w:tab w:val="left" w:pos="142"/>
        </w:tabs>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На 17.03.2016 г. „ВиК” ООД, гр. Кърджали (ВиК Оператор) и Асоциация по ВиК на обособената територия, обслужвана от „ВиК” ООД, Кърджали подписаха договор, с който се предоставя на ВиК Оператора изключителното право  да стопанисва, поддържа и експлоатира всички съществуващи и бъдещи публични активи, при спазване на изискванията на Закона за водите  и Закона за опазване на околната среда. </w:t>
      </w:r>
    </w:p>
    <w:p w:rsidR="001A54F6" w:rsidRPr="005E2A6C" w:rsidRDefault="001A54F6" w:rsidP="001A54F6">
      <w:pPr>
        <w:widowControl w:val="0"/>
        <w:tabs>
          <w:tab w:val="left" w:pos="142"/>
        </w:tabs>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Тези законодателни промени оказват влияние върху финансовия отчет на Дружеството за 201</w:t>
      </w:r>
      <w:r w:rsidR="00624698">
        <w:rPr>
          <w:rFonts w:ascii="Times New Roman" w:eastAsia="Cambria" w:hAnsi="Times New Roman" w:cs="Times New Roman"/>
        </w:rPr>
        <w:t>9</w:t>
      </w:r>
      <w:r w:rsidRPr="005E2A6C">
        <w:rPr>
          <w:rFonts w:ascii="Times New Roman" w:eastAsia="Cambria" w:hAnsi="Times New Roman" w:cs="Times New Roman"/>
        </w:rPr>
        <w:t> година както следва:</w:t>
      </w:r>
    </w:p>
    <w:p w:rsidR="001A54F6" w:rsidRPr="005E2A6C" w:rsidRDefault="001A54F6" w:rsidP="001A54F6">
      <w:pPr>
        <w:pStyle w:val="Style5"/>
        <w:widowControl/>
        <w:numPr>
          <w:ilvl w:val="0"/>
          <w:numId w:val="28"/>
        </w:numPr>
        <w:tabs>
          <w:tab w:val="left" w:pos="142"/>
        </w:tabs>
        <w:spacing w:before="120" w:line="259" w:lineRule="auto"/>
        <w:rPr>
          <w:sz w:val="22"/>
          <w:szCs w:val="22"/>
        </w:rPr>
      </w:pPr>
      <w:r w:rsidRPr="005E2A6C">
        <w:rPr>
          <w:sz w:val="22"/>
          <w:szCs w:val="22"/>
        </w:rPr>
        <w:t>Разходи за амортизация на нематериалните активи (права) и за съществуващите публични активи и за изградените от Дружеството такива;</w:t>
      </w:r>
    </w:p>
    <w:p w:rsidR="001A54F6" w:rsidRPr="005E2A6C" w:rsidRDefault="001A54F6" w:rsidP="001A54F6">
      <w:pPr>
        <w:pStyle w:val="Style5"/>
        <w:widowControl/>
        <w:numPr>
          <w:ilvl w:val="0"/>
          <w:numId w:val="28"/>
        </w:numPr>
        <w:tabs>
          <w:tab w:val="left" w:pos="142"/>
        </w:tabs>
        <w:spacing w:before="120" w:line="259" w:lineRule="auto"/>
        <w:rPr>
          <w:sz w:val="22"/>
          <w:szCs w:val="22"/>
        </w:rPr>
      </w:pPr>
      <w:r w:rsidRPr="005E2A6C">
        <w:rPr>
          <w:sz w:val="22"/>
          <w:szCs w:val="22"/>
        </w:rPr>
        <w:t>Разходи за разгръщане на дисконта по задължението за придобитите права – за достъпа до и експлоатацията на съществуващите към момента на влизане в сила на договора публични активи;</w:t>
      </w:r>
    </w:p>
    <w:p w:rsidR="001A54F6" w:rsidRPr="005E2A6C" w:rsidRDefault="001A54F6" w:rsidP="001A54F6">
      <w:pPr>
        <w:pStyle w:val="Style5"/>
        <w:widowControl/>
        <w:numPr>
          <w:ilvl w:val="0"/>
          <w:numId w:val="28"/>
        </w:numPr>
        <w:tabs>
          <w:tab w:val="left" w:pos="142"/>
        </w:tabs>
        <w:spacing w:before="120" w:line="259" w:lineRule="auto"/>
        <w:rPr>
          <w:sz w:val="22"/>
          <w:szCs w:val="22"/>
        </w:rPr>
      </w:pPr>
      <w:r w:rsidRPr="005E2A6C">
        <w:rPr>
          <w:sz w:val="22"/>
          <w:szCs w:val="22"/>
        </w:rPr>
        <w:t>Приходи от строителна дейност и извършени услуги по реконструкция (СС 11 „Договори за строителство”/СС18 „Приходи”);</w:t>
      </w:r>
    </w:p>
    <w:p w:rsidR="001A54F6" w:rsidRPr="005E2A6C" w:rsidRDefault="001A54F6" w:rsidP="001A54F6">
      <w:pPr>
        <w:pStyle w:val="Style5"/>
        <w:widowControl/>
        <w:numPr>
          <w:ilvl w:val="0"/>
          <w:numId w:val="28"/>
        </w:numPr>
        <w:tabs>
          <w:tab w:val="left" w:pos="142"/>
        </w:tabs>
        <w:spacing w:before="120" w:line="259" w:lineRule="auto"/>
        <w:rPr>
          <w:sz w:val="22"/>
          <w:szCs w:val="22"/>
        </w:rPr>
      </w:pPr>
      <w:r w:rsidRPr="005E2A6C">
        <w:rPr>
          <w:sz w:val="22"/>
          <w:szCs w:val="22"/>
        </w:rPr>
        <w:t>Разходи за строителна дейност и разходи за реконструкция (СС 11 „Договори за строителство”/СС18 „Приходи”;</w:t>
      </w:r>
    </w:p>
    <w:p w:rsidR="001A54F6" w:rsidRPr="005E2A6C" w:rsidRDefault="001A54F6" w:rsidP="001A54F6">
      <w:pPr>
        <w:pStyle w:val="Style5"/>
        <w:widowControl/>
        <w:numPr>
          <w:ilvl w:val="0"/>
          <w:numId w:val="28"/>
        </w:numPr>
        <w:tabs>
          <w:tab w:val="left" w:pos="142"/>
        </w:tabs>
        <w:spacing w:before="120" w:line="259" w:lineRule="auto"/>
        <w:rPr>
          <w:sz w:val="22"/>
          <w:szCs w:val="22"/>
        </w:rPr>
      </w:pPr>
      <w:r w:rsidRPr="005E2A6C">
        <w:rPr>
          <w:sz w:val="22"/>
          <w:szCs w:val="22"/>
        </w:rPr>
        <w:t>Приходите от предоставените ВиК услуги (СС 18 „Приходи”);</w:t>
      </w:r>
    </w:p>
    <w:p w:rsidR="001A54F6" w:rsidRPr="005E2A6C" w:rsidRDefault="001A54F6" w:rsidP="001A54F6">
      <w:pPr>
        <w:pStyle w:val="Style5"/>
        <w:widowControl/>
        <w:numPr>
          <w:ilvl w:val="0"/>
          <w:numId w:val="28"/>
        </w:numPr>
        <w:tabs>
          <w:tab w:val="left" w:pos="142"/>
        </w:tabs>
        <w:spacing w:before="120" w:line="259" w:lineRule="auto"/>
        <w:rPr>
          <w:sz w:val="22"/>
          <w:szCs w:val="22"/>
        </w:rPr>
      </w:pPr>
      <w:r w:rsidRPr="005E2A6C">
        <w:rPr>
          <w:sz w:val="22"/>
          <w:szCs w:val="22"/>
        </w:rPr>
        <w:t>Разходите за текуща поддръжка и ремонт на публични активи, по които има учредени права (СС 18 „Приходи”, СС 38 „Нематериални активи” и СС 1 „Представяне на финансови отчети”).</w:t>
      </w:r>
    </w:p>
    <w:p w:rsidR="001A54F6" w:rsidRPr="005E2A6C" w:rsidRDefault="001A54F6" w:rsidP="001A54F6">
      <w:pPr>
        <w:widowControl w:val="0"/>
        <w:autoSpaceDE w:val="0"/>
        <w:autoSpaceDN w:val="0"/>
        <w:adjustRightInd w:val="0"/>
        <w:spacing w:before="120" w:after="0" w:line="259" w:lineRule="auto"/>
        <w:jc w:val="both"/>
        <w:rPr>
          <w:rFonts w:ascii="Times New Roman" w:hAnsi="Times New Roman" w:cs="Times New Roman"/>
          <w:b/>
        </w:rPr>
      </w:pPr>
      <w:r w:rsidRPr="005E2A6C">
        <w:rPr>
          <w:rFonts w:ascii="Times New Roman" w:hAnsi="Times New Roman" w:cs="Times New Roman"/>
          <w:b/>
        </w:rPr>
        <w:t>5. Информация за сделки, водени извънбалансово - характер и бизнес цел, посочване финансовото въздействие на сделките върху дейността, ако рискът и ползите от тези сделки са съществени за Дружеството, и ако разкриването на тази информация е съществено за оценката на финансовото състояние на Дружеството;</w:t>
      </w:r>
    </w:p>
    <w:p w:rsidR="001A54F6" w:rsidRPr="005E2A6C" w:rsidRDefault="001A54F6" w:rsidP="001A54F6">
      <w:pPr>
        <w:pStyle w:val="Style5"/>
        <w:widowControl/>
        <w:tabs>
          <w:tab w:val="left" w:pos="142"/>
        </w:tabs>
        <w:spacing w:before="120" w:line="259" w:lineRule="auto"/>
        <w:ind w:firstLine="0"/>
        <w:rPr>
          <w:sz w:val="22"/>
          <w:szCs w:val="22"/>
        </w:rPr>
      </w:pPr>
      <w:r w:rsidRPr="005E2A6C">
        <w:rPr>
          <w:rStyle w:val="FontStyle14"/>
          <w:sz w:val="22"/>
          <w:szCs w:val="22"/>
        </w:rPr>
        <w:lastRenderedPageBreak/>
        <w:t>Дружеството няма сделки водени извънбалансово през</w:t>
      </w:r>
      <w:r>
        <w:rPr>
          <w:rStyle w:val="FontStyle14"/>
          <w:sz w:val="22"/>
          <w:szCs w:val="22"/>
        </w:rPr>
        <w:t xml:space="preserve"> </w:t>
      </w:r>
      <w:r w:rsidR="00162DE0">
        <w:rPr>
          <w:rStyle w:val="FontStyle14"/>
          <w:sz w:val="22"/>
          <w:szCs w:val="22"/>
        </w:rPr>
        <w:t>първото тримесечие</w:t>
      </w:r>
      <w:r>
        <w:rPr>
          <w:rStyle w:val="FontStyle14"/>
          <w:sz w:val="22"/>
          <w:szCs w:val="22"/>
        </w:rPr>
        <w:t xml:space="preserve"> на</w:t>
      </w:r>
      <w:r w:rsidRPr="005E2A6C">
        <w:rPr>
          <w:rStyle w:val="FontStyle14"/>
          <w:sz w:val="22"/>
          <w:szCs w:val="22"/>
        </w:rPr>
        <w:t xml:space="preserve"> 201</w:t>
      </w:r>
      <w:r>
        <w:rPr>
          <w:rStyle w:val="FontStyle14"/>
          <w:sz w:val="22"/>
          <w:szCs w:val="22"/>
        </w:rPr>
        <w:t>9</w:t>
      </w:r>
      <w:r w:rsidRPr="005E2A6C">
        <w:rPr>
          <w:rStyle w:val="FontStyle14"/>
          <w:sz w:val="22"/>
          <w:szCs w:val="22"/>
        </w:rPr>
        <w:t xml:space="preserve"> година.</w:t>
      </w:r>
    </w:p>
    <w:p w:rsidR="001A54F6" w:rsidRPr="005E2A6C" w:rsidRDefault="001A54F6" w:rsidP="001A54F6">
      <w:pPr>
        <w:pStyle w:val="af"/>
        <w:spacing w:before="120" w:line="259" w:lineRule="auto"/>
        <w:jc w:val="both"/>
        <w:rPr>
          <w:color w:val="000000" w:themeColor="text1"/>
          <w:sz w:val="22"/>
          <w:szCs w:val="22"/>
        </w:rPr>
      </w:pPr>
      <w:r w:rsidRPr="005E2A6C">
        <w:rPr>
          <w:color w:val="000000" w:themeColor="text1"/>
          <w:sz w:val="22"/>
          <w:szCs w:val="22"/>
        </w:rPr>
        <w:t xml:space="preserve">Отписаните от баланса на Дружеството активи публична държавна и/или публична общинска собственост, във връзка с изискванията на Закона за водите </w:t>
      </w:r>
      <w:r w:rsidRPr="005E2A6C">
        <w:rPr>
          <w:rFonts w:eastAsia="Cambria"/>
          <w:color w:val="000000" w:themeColor="text1"/>
          <w:sz w:val="22"/>
          <w:szCs w:val="22"/>
        </w:rPr>
        <w:t>/чл. 198п, ал.1 във връзка с 198о, ал.1/</w:t>
      </w:r>
      <w:r w:rsidRPr="005E2A6C">
        <w:rPr>
          <w:color w:val="000000" w:themeColor="text1"/>
          <w:sz w:val="22"/>
          <w:szCs w:val="22"/>
        </w:rPr>
        <w:t xml:space="preserve">, са заведени задбалансово съгласно изискванията на Закона за водите и договора с АВиК. </w:t>
      </w:r>
    </w:p>
    <w:p w:rsidR="001A54F6" w:rsidRPr="005E2A6C" w:rsidRDefault="001A54F6" w:rsidP="001A54F6">
      <w:pPr>
        <w:widowControl w:val="0"/>
        <w:autoSpaceDE w:val="0"/>
        <w:autoSpaceDN w:val="0"/>
        <w:adjustRightInd w:val="0"/>
        <w:spacing w:before="120" w:after="0" w:line="259" w:lineRule="auto"/>
        <w:jc w:val="both"/>
        <w:rPr>
          <w:rFonts w:ascii="Times New Roman" w:hAnsi="Times New Roman" w:cs="Times New Roman"/>
          <w:b/>
        </w:rPr>
      </w:pPr>
      <w:r w:rsidRPr="005E2A6C">
        <w:rPr>
          <w:rFonts w:ascii="Times New Roman" w:hAnsi="Times New Roman" w:cs="Times New Roman"/>
          <w:b/>
        </w:rPr>
        <w:t>6. Информация за дялови участия на Дружеството, за основните му инвестиции в страната и в чужбина (в ценни книжа, финансови инструменти, нематериални активи и недвижими имоти), както и инвестициите в дялови ценни книжа извън неговата група предприятия по смисъла на Закона за счетоводството и източниците/начините на финансиране;</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color w:val="000000"/>
        </w:rPr>
        <w:t xml:space="preserve">„ВиК” ООД, гр. Кърджали </w:t>
      </w:r>
      <w:r w:rsidRPr="005E2A6C">
        <w:rPr>
          <w:rFonts w:ascii="Times New Roman" w:eastAsia="Cambria" w:hAnsi="Times New Roman" w:cs="Times New Roman"/>
        </w:rPr>
        <w:t xml:space="preserve">не притежава дялови участия в други дружества, включително в страната и чужбина. </w:t>
      </w:r>
    </w:p>
    <w:p w:rsidR="001A54F6" w:rsidRDefault="001A54F6" w:rsidP="001A54F6">
      <w:pPr>
        <w:spacing w:before="120" w:after="0" w:line="259" w:lineRule="auto"/>
        <w:jc w:val="both"/>
        <w:rPr>
          <w:rStyle w:val="FontStyle14"/>
          <w:sz w:val="22"/>
          <w:szCs w:val="22"/>
        </w:rPr>
      </w:pPr>
      <w:r w:rsidRPr="005E2A6C">
        <w:rPr>
          <w:rStyle w:val="FontStyle14"/>
          <w:sz w:val="22"/>
          <w:szCs w:val="22"/>
        </w:rPr>
        <w:t xml:space="preserve">Притежаваните от Дружеството недвижими имоти и нематериални активи се използват в основната му дейност по доставка на питейна вода, пречистване  и отвеждане на отпадъчни води. </w:t>
      </w:r>
    </w:p>
    <w:p w:rsidR="001A54F6" w:rsidRPr="005E2A6C" w:rsidRDefault="001A54F6" w:rsidP="001A54F6">
      <w:pPr>
        <w:spacing w:before="120" w:after="0" w:line="259" w:lineRule="auto"/>
        <w:jc w:val="both"/>
        <w:rPr>
          <w:rStyle w:val="FontStyle14"/>
          <w:sz w:val="22"/>
          <w:szCs w:val="22"/>
        </w:rPr>
      </w:pPr>
      <w:r w:rsidRPr="005E2A6C">
        <w:rPr>
          <w:rStyle w:val="FontStyle14"/>
          <w:sz w:val="22"/>
          <w:szCs w:val="22"/>
        </w:rPr>
        <w:t>Финансовите активи на Дружеството към 3</w:t>
      </w:r>
      <w:r w:rsidR="00162DE0">
        <w:rPr>
          <w:rStyle w:val="FontStyle14"/>
          <w:sz w:val="22"/>
          <w:szCs w:val="22"/>
        </w:rPr>
        <w:t>1</w:t>
      </w:r>
      <w:r w:rsidRPr="005E2A6C">
        <w:rPr>
          <w:rStyle w:val="FontStyle14"/>
          <w:sz w:val="22"/>
          <w:szCs w:val="22"/>
        </w:rPr>
        <w:t>.</w:t>
      </w:r>
      <w:r>
        <w:rPr>
          <w:rStyle w:val="FontStyle14"/>
          <w:sz w:val="22"/>
          <w:szCs w:val="22"/>
        </w:rPr>
        <w:t>0</w:t>
      </w:r>
      <w:r w:rsidR="00162DE0">
        <w:rPr>
          <w:rStyle w:val="FontStyle14"/>
          <w:sz w:val="22"/>
          <w:szCs w:val="22"/>
        </w:rPr>
        <w:t>3</w:t>
      </w:r>
      <w:r w:rsidRPr="005E2A6C">
        <w:rPr>
          <w:rStyle w:val="FontStyle14"/>
          <w:sz w:val="22"/>
          <w:szCs w:val="22"/>
        </w:rPr>
        <w:t>.20</w:t>
      </w:r>
      <w:r w:rsidR="00162DE0">
        <w:rPr>
          <w:rStyle w:val="FontStyle14"/>
          <w:sz w:val="22"/>
          <w:szCs w:val="22"/>
        </w:rPr>
        <w:t>20</w:t>
      </w:r>
      <w:r w:rsidRPr="005E2A6C">
        <w:rPr>
          <w:rStyle w:val="FontStyle14"/>
          <w:sz w:val="22"/>
          <w:szCs w:val="22"/>
        </w:rPr>
        <w:t xml:space="preserve"> г. включват вземания от клиенти, предоставени депозити и парични средства. </w:t>
      </w:r>
    </w:p>
    <w:p w:rsidR="001A54F6" w:rsidRPr="005E2A6C" w:rsidRDefault="001A54F6" w:rsidP="001A54F6">
      <w:pPr>
        <w:widowControl w:val="0"/>
        <w:autoSpaceDE w:val="0"/>
        <w:autoSpaceDN w:val="0"/>
        <w:adjustRightInd w:val="0"/>
        <w:spacing w:before="120" w:after="0" w:line="259" w:lineRule="auto"/>
        <w:jc w:val="both"/>
        <w:rPr>
          <w:rFonts w:ascii="Times New Roman" w:hAnsi="Times New Roman" w:cs="Times New Roman"/>
          <w:b/>
        </w:rPr>
      </w:pPr>
      <w:r w:rsidRPr="005E2A6C">
        <w:rPr>
          <w:rFonts w:ascii="Times New Roman" w:hAnsi="Times New Roman" w:cs="Times New Roman"/>
          <w:b/>
        </w:rPr>
        <w:t>7. Информация относно сключените от Дружеството, от негово дъщерно дружество или дружество майка, в качеството им на заемополучатели, договори за заем с посочване на условията по тях, включително на крайните срокове за изплащане, както и информация за предоставени гаранции и поемане на задължения;</w:t>
      </w:r>
    </w:p>
    <w:p w:rsidR="001A54F6" w:rsidRPr="005E2A6C" w:rsidRDefault="001A54F6" w:rsidP="001A54F6">
      <w:pPr>
        <w:keepNext/>
        <w:spacing w:before="120" w:after="0" w:line="259" w:lineRule="auto"/>
        <w:ind w:right="42"/>
        <w:jc w:val="both"/>
        <w:rPr>
          <w:rFonts w:ascii="Times New Roman" w:eastAsia="Cambria" w:hAnsi="Times New Roman" w:cs="Times New Roman"/>
        </w:rPr>
      </w:pPr>
      <w:r w:rsidRPr="005E2A6C">
        <w:rPr>
          <w:rFonts w:ascii="Times New Roman" w:eastAsia="Cambria" w:hAnsi="Times New Roman" w:cs="Times New Roman"/>
        </w:rPr>
        <w:t xml:space="preserve">През </w:t>
      </w:r>
      <w:r w:rsidR="00CF7909">
        <w:rPr>
          <w:rFonts w:ascii="Times New Roman" w:eastAsia="Cambria" w:hAnsi="Times New Roman" w:cs="Times New Roman"/>
        </w:rPr>
        <w:t>първото тримесечие</w:t>
      </w:r>
      <w:r>
        <w:rPr>
          <w:rFonts w:ascii="Times New Roman" w:eastAsia="Cambria" w:hAnsi="Times New Roman" w:cs="Times New Roman"/>
        </w:rPr>
        <w:t xml:space="preserve"> на </w:t>
      </w:r>
      <w:r w:rsidRPr="005E2A6C">
        <w:rPr>
          <w:rFonts w:ascii="Times New Roman" w:eastAsia="Cambria" w:hAnsi="Times New Roman" w:cs="Times New Roman"/>
        </w:rPr>
        <w:t>20</w:t>
      </w:r>
      <w:r w:rsidR="00CF7909">
        <w:rPr>
          <w:rFonts w:ascii="Times New Roman" w:eastAsia="Cambria" w:hAnsi="Times New Roman" w:cs="Times New Roman"/>
        </w:rPr>
        <w:t>20</w:t>
      </w:r>
      <w:r w:rsidRPr="005E2A6C">
        <w:rPr>
          <w:rFonts w:ascii="Times New Roman" w:eastAsia="Cambria" w:hAnsi="Times New Roman" w:cs="Times New Roman"/>
        </w:rPr>
        <w:t xml:space="preserve"> година „ВиК” ООД, гр. Кърджали не е сключило договори за заем</w:t>
      </w:r>
      <w:r w:rsidR="00CB2C9F">
        <w:rPr>
          <w:rFonts w:ascii="Times New Roman" w:eastAsia="Cambria" w:hAnsi="Times New Roman" w:cs="Times New Roman"/>
        </w:rPr>
        <w:t xml:space="preserve"> </w:t>
      </w:r>
      <w:r w:rsidRPr="005E2A6C">
        <w:rPr>
          <w:rFonts w:ascii="Times New Roman" w:eastAsia="Cambria" w:hAnsi="Times New Roman" w:cs="Times New Roman"/>
        </w:rPr>
        <w:t xml:space="preserve"> в качеството на </w:t>
      </w:r>
      <w:r w:rsidR="00CB2C9F">
        <w:rPr>
          <w:rFonts w:ascii="Times New Roman" w:eastAsia="Cambria" w:hAnsi="Times New Roman" w:cs="Times New Roman"/>
        </w:rPr>
        <w:t xml:space="preserve"> </w:t>
      </w:r>
      <w:r w:rsidRPr="005E2A6C">
        <w:rPr>
          <w:rFonts w:ascii="Times New Roman" w:eastAsia="Cambria" w:hAnsi="Times New Roman" w:cs="Times New Roman"/>
        </w:rPr>
        <w:t>заемополучател.</w:t>
      </w:r>
    </w:p>
    <w:p w:rsidR="001A54F6" w:rsidRPr="005E2A6C" w:rsidRDefault="001A54F6" w:rsidP="001A54F6">
      <w:pPr>
        <w:pStyle w:val="af1"/>
        <w:spacing w:before="120" w:after="0" w:line="259" w:lineRule="auto"/>
        <w:jc w:val="both"/>
        <w:rPr>
          <w:rFonts w:eastAsia="Times New Roman"/>
          <w:b/>
          <w:color w:val="auto"/>
          <w:sz w:val="22"/>
          <w:szCs w:val="22"/>
          <w:lang w:val="bg-BG" w:eastAsia="bg-BG"/>
        </w:rPr>
      </w:pPr>
      <w:r w:rsidRPr="005E2A6C">
        <w:rPr>
          <w:rFonts w:eastAsia="Times New Roman"/>
          <w:b/>
          <w:color w:val="auto"/>
          <w:sz w:val="22"/>
          <w:szCs w:val="22"/>
          <w:lang w:val="bg-BG" w:eastAsia="bg-BG"/>
        </w:rPr>
        <w:t>8. Информация относно сключените от Дружеството, от негово дъщерно дружество или дружество майка, в качеството им на заемодатели, договори за заем, включително предоставяне на гаранции от всякакъв вид, в това число на свързани лица, с посочване на конкретните условия по тях, включително на крайните срокове за плащане, и целта, за която са били отпуснати;</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През </w:t>
      </w:r>
      <w:r w:rsidR="00F24494">
        <w:rPr>
          <w:rFonts w:ascii="Times New Roman" w:eastAsia="Cambria" w:hAnsi="Times New Roman" w:cs="Times New Roman"/>
        </w:rPr>
        <w:t>отчетния период</w:t>
      </w:r>
      <w:r>
        <w:rPr>
          <w:rFonts w:ascii="Times New Roman" w:eastAsia="Cambria" w:hAnsi="Times New Roman" w:cs="Times New Roman"/>
        </w:rPr>
        <w:t xml:space="preserve"> на </w:t>
      </w:r>
      <w:r w:rsidRPr="005E2A6C">
        <w:rPr>
          <w:rFonts w:ascii="Times New Roman" w:eastAsia="Cambria" w:hAnsi="Times New Roman" w:cs="Times New Roman"/>
        </w:rPr>
        <w:t>20</w:t>
      </w:r>
      <w:r w:rsidR="00573260">
        <w:rPr>
          <w:rFonts w:ascii="Times New Roman" w:eastAsia="Cambria" w:hAnsi="Times New Roman" w:cs="Times New Roman"/>
        </w:rPr>
        <w:t>20</w:t>
      </w:r>
      <w:r w:rsidRPr="005E2A6C">
        <w:rPr>
          <w:rFonts w:ascii="Times New Roman" w:eastAsia="Cambria" w:hAnsi="Times New Roman" w:cs="Times New Roman"/>
        </w:rPr>
        <w:t xml:space="preserve"> година Дружеството не е сключвало договори за заем в качеството му на заемодател и не е предоставяло гаранции в полза на други лица. </w:t>
      </w:r>
    </w:p>
    <w:p w:rsidR="001A54F6" w:rsidRPr="005E2A6C" w:rsidRDefault="001A54F6" w:rsidP="001A54F6">
      <w:pPr>
        <w:widowControl w:val="0"/>
        <w:autoSpaceDE w:val="0"/>
        <w:autoSpaceDN w:val="0"/>
        <w:adjustRightInd w:val="0"/>
        <w:spacing w:before="120" w:after="0" w:line="259" w:lineRule="auto"/>
        <w:jc w:val="both"/>
        <w:rPr>
          <w:rFonts w:ascii="Times New Roman" w:hAnsi="Times New Roman" w:cs="Times New Roman"/>
          <w:b/>
        </w:rPr>
      </w:pPr>
      <w:r w:rsidRPr="005E2A6C">
        <w:rPr>
          <w:rFonts w:ascii="Times New Roman" w:hAnsi="Times New Roman" w:cs="Times New Roman"/>
          <w:b/>
        </w:rPr>
        <w:t>9. Анализ и оценка на политиката относно управлението на финансовите ресурси с посочване на възможностите за обслужване на задълженията, евентуалните заплахи и мерки, които Дружеството, е предприело или предстои да предприеме с оглед отстраняването им;</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color w:val="000000"/>
        </w:rPr>
        <w:t xml:space="preserve">„ВиК” ООД, гр. Кърджали </w:t>
      </w:r>
      <w:r w:rsidRPr="005E2A6C">
        <w:rPr>
          <w:rFonts w:ascii="Times New Roman" w:eastAsia="Cambria" w:hAnsi="Times New Roman" w:cs="Times New Roman"/>
        </w:rPr>
        <w:t>осъществява оперативната си дейност като управлението на финансовите ресурси е подчинено изключително на структурирането на такава капиталова структура, която да позволи да се комбинират по-ниския риск на финансирането със собствени средства с по-високата ефективност и гъвкавост на паричния поток, като във всеки един момент да може да се премине от един към друг вид финансиране с оглед на конкретните нужди на Дружеството.</w:t>
      </w:r>
    </w:p>
    <w:p w:rsidR="001A54F6" w:rsidRPr="005E2A6C" w:rsidRDefault="001A54F6" w:rsidP="001A54F6">
      <w:pPr>
        <w:widowControl w:val="0"/>
        <w:autoSpaceDE w:val="0"/>
        <w:autoSpaceDN w:val="0"/>
        <w:adjustRightInd w:val="0"/>
        <w:spacing w:before="120" w:after="0" w:line="259" w:lineRule="auto"/>
        <w:jc w:val="both"/>
        <w:rPr>
          <w:rFonts w:ascii="Times New Roman" w:hAnsi="Times New Roman" w:cs="Times New Roman"/>
          <w:b/>
        </w:rPr>
      </w:pPr>
      <w:r w:rsidRPr="005E2A6C">
        <w:rPr>
          <w:rFonts w:ascii="Times New Roman" w:hAnsi="Times New Roman" w:cs="Times New Roman"/>
          <w:b/>
        </w:rPr>
        <w:t xml:space="preserve">10. Информация за настъпили промени през отчетния период в основните принципи за управление на Дружеството, и на неговата група предприятия по смисъла на Закона за </w:t>
      </w:r>
      <w:r w:rsidRPr="005E2A6C">
        <w:rPr>
          <w:rFonts w:ascii="Times New Roman" w:hAnsi="Times New Roman" w:cs="Times New Roman"/>
          <w:b/>
        </w:rPr>
        <w:lastRenderedPageBreak/>
        <w:t>счетоводството;</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През </w:t>
      </w:r>
      <w:r w:rsidR="00573260">
        <w:rPr>
          <w:rFonts w:ascii="Times New Roman" w:eastAsia="Cambria" w:hAnsi="Times New Roman" w:cs="Times New Roman"/>
        </w:rPr>
        <w:t xml:space="preserve">първото тримесечие на </w:t>
      </w:r>
      <w:r w:rsidRPr="005E2A6C">
        <w:rPr>
          <w:rFonts w:ascii="Times New Roman" w:eastAsia="Cambria" w:hAnsi="Times New Roman" w:cs="Times New Roman"/>
        </w:rPr>
        <w:t>20</w:t>
      </w:r>
      <w:r w:rsidR="00573260">
        <w:rPr>
          <w:rFonts w:ascii="Times New Roman" w:eastAsia="Cambria" w:hAnsi="Times New Roman" w:cs="Times New Roman"/>
        </w:rPr>
        <w:t>20</w:t>
      </w:r>
      <w:r w:rsidRPr="005E2A6C">
        <w:rPr>
          <w:rFonts w:ascii="Times New Roman" w:eastAsia="Cambria" w:hAnsi="Times New Roman" w:cs="Times New Roman"/>
        </w:rPr>
        <w:t xml:space="preserve"> година не са настъпили промени в основните принципи на управление на Дружеството. </w:t>
      </w:r>
    </w:p>
    <w:p w:rsidR="001A54F6" w:rsidRPr="005E2A6C" w:rsidRDefault="001A54F6" w:rsidP="001A54F6">
      <w:pPr>
        <w:widowControl w:val="0"/>
        <w:autoSpaceDE w:val="0"/>
        <w:autoSpaceDN w:val="0"/>
        <w:adjustRightInd w:val="0"/>
        <w:spacing w:before="120" w:after="0" w:line="259" w:lineRule="auto"/>
        <w:jc w:val="both"/>
        <w:rPr>
          <w:rFonts w:ascii="Times New Roman" w:hAnsi="Times New Roman" w:cs="Times New Roman"/>
          <w:b/>
        </w:rPr>
      </w:pPr>
      <w:r w:rsidRPr="005E2A6C">
        <w:rPr>
          <w:rFonts w:ascii="Times New Roman" w:hAnsi="Times New Roman" w:cs="Times New Roman"/>
          <w:b/>
        </w:rPr>
        <w:t>11. Информация за основните характеристики на прилаганите от Дружеството, в процеса на изготвяне на финансовите отчети система за вътрешен контрол и система за управление на рискове;</w:t>
      </w:r>
    </w:p>
    <w:p w:rsidR="001A54F6" w:rsidRPr="005E2A6C" w:rsidRDefault="001A54F6" w:rsidP="001A54F6">
      <w:pPr>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Общо описание на системата за вътрешен контрол и управление на риска</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В Дружеството функционира система за </w:t>
      </w:r>
      <w:r w:rsidR="005E32BA">
        <w:rPr>
          <w:rFonts w:ascii="Times New Roman" w:eastAsia="Cambria" w:hAnsi="Times New Roman" w:cs="Times New Roman"/>
        </w:rPr>
        <w:t xml:space="preserve">финансово управление и </w:t>
      </w:r>
      <w:r w:rsidRPr="005E2A6C">
        <w:rPr>
          <w:rFonts w:ascii="Times New Roman" w:eastAsia="Cambria" w:hAnsi="Times New Roman" w:cs="Times New Roman"/>
        </w:rPr>
        <w:t xml:space="preserve"> контрол и управление на риска, която гарантира ефективното функциониране на системите за отчетност и разкриване на информация. Системата е изградена и функционира и с оглед идентифициране на рисковете, съпътстващи дейността на Дружеството и подпомагане тяхното ефективно управление. Управителят носи основната отговорност и роля по отношение на изграждане на системата за вътрешен контрол и управление на риска. Управителят изпълнява както управляваща и насочваща функция, така и текущ мониторинг.</w:t>
      </w:r>
    </w:p>
    <w:p w:rsidR="009F3265" w:rsidRPr="00CB2C9F"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Текущият мониторинг се състои в оценяване дали системата е подходяща все още за Дружеството в условията на променена среда, дали действа както се очаква и дали се адаптира периодично към променените условия. Оценяването на избрани области, извършвано в този контекст като отговорност на Управителя се съобразява с приоритетите на Дружеството. Оценяването също е съразмерно с характеристиките на “ВиК” ООД, гр. Кърджали и влиянието на идентифицираните рискове.</w:t>
      </w:r>
      <w:r w:rsidRPr="005E2A6C">
        <w:rPr>
          <w:rFonts w:ascii="Times New Roman" w:eastAsia="Cambria" w:hAnsi="Times New Roman" w:cs="Times New Roman"/>
        </w:rPr>
        <w:tab/>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b/>
        </w:rPr>
        <w:t>Контролна среда</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Контролната среда включва функциите за общо управление и ръководните такива, както и отношението, информираността и действията на Управителя, отговорен за управлението в широк смисъл и отговорното управление по отношение на вътрешния контрол. </w:t>
      </w:r>
    </w:p>
    <w:p w:rsidR="001A54F6" w:rsidRPr="005E2A6C" w:rsidRDefault="001A54F6" w:rsidP="001A54F6">
      <w:pPr>
        <w:numPr>
          <w:ilvl w:val="0"/>
          <w:numId w:val="8"/>
        </w:numPr>
        <w:tabs>
          <w:tab w:val="left" w:pos="284"/>
          <w:tab w:val="left" w:pos="426"/>
        </w:tabs>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b/>
        </w:rPr>
        <w:t>Ангажимент за компетентност</w:t>
      </w:r>
      <w:r w:rsidRPr="005E2A6C">
        <w:rPr>
          <w:rFonts w:ascii="Times New Roman" w:eastAsia="Cambria" w:hAnsi="Times New Roman" w:cs="Times New Roman"/>
        </w:rPr>
        <w:t xml:space="preserve">. Управителят на Дружеството, Одитния комитет и лицата ангажирани с процеса на вътрешен контрол и управление на риска притежават необходимите познанията и уменията, необходими за изпълнение на задачите, които изисква процеса, които определят длъжностната характеристика на дадено лице. Управителят на Дружеството следи за нивата на компетентност за конкретни работни места и начините, по които тези нива се превръщат в изисквани реквизити за умения и познания. </w:t>
      </w:r>
    </w:p>
    <w:p w:rsidR="001A54F6" w:rsidRPr="005E2A6C" w:rsidRDefault="001A54F6" w:rsidP="001A54F6">
      <w:pPr>
        <w:numPr>
          <w:ilvl w:val="0"/>
          <w:numId w:val="8"/>
        </w:numPr>
        <w:tabs>
          <w:tab w:val="left" w:pos="284"/>
          <w:tab w:val="left" w:pos="426"/>
        </w:tabs>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b/>
        </w:rPr>
        <w:t>Участие на лицата, натоварени с общо управление</w:t>
      </w:r>
      <w:r w:rsidRPr="005E2A6C">
        <w:rPr>
          <w:rFonts w:ascii="Times New Roman" w:eastAsia="Cambria" w:hAnsi="Times New Roman" w:cs="Times New Roman"/>
        </w:rPr>
        <w:t xml:space="preserve">. Съзнанието за контрол в Дружеството се влияе в значителна степен от лицата, натоварени с общо управление, а именно от Управителя на Дружеството. Отговорностите на Управителят са уредени в договора за управление. Допълнително Управителят е натоварен и с надзор върху проектирането на модела и ефективното функциониране на процедурите за предупреждение и процеси за преглед на ефективността на вътрешния контрол на Дружеството. </w:t>
      </w:r>
    </w:p>
    <w:p w:rsidR="001A54F6" w:rsidRPr="005E2A6C" w:rsidRDefault="001A54F6" w:rsidP="001A54F6">
      <w:pPr>
        <w:numPr>
          <w:ilvl w:val="0"/>
          <w:numId w:val="8"/>
        </w:numPr>
        <w:tabs>
          <w:tab w:val="left" w:pos="284"/>
          <w:tab w:val="left" w:pos="426"/>
        </w:tabs>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b/>
        </w:rPr>
        <w:t>Философия и оперативен стил на ръководството</w:t>
      </w:r>
      <w:r w:rsidRPr="005E2A6C">
        <w:rPr>
          <w:rFonts w:ascii="Times New Roman" w:eastAsia="Cambria" w:hAnsi="Times New Roman" w:cs="Times New Roman"/>
        </w:rPr>
        <w:t>. Философията и оперативният стил на ръководството обхващат широка гама характеристики. Нагласите на Управителя и неговите действия във връзка с финансовото отчитане се проявят чрез консервативния избор измежду наличните алтернативни счетоводни принципи.</w:t>
      </w:r>
    </w:p>
    <w:p w:rsidR="001A54F6" w:rsidRPr="005E2A6C" w:rsidRDefault="001A54F6" w:rsidP="001A54F6">
      <w:pPr>
        <w:numPr>
          <w:ilvl w:val="0"/>
          <w:numId w:val="8"/>
        </w:numPr>
        <w:tabs>
          <w:tab w:val="left" w:pos="284"/>
          <w:tab w:val="left" w:pos="426"/>
        </w:tabs>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b/>
        </w:rPr>
        <w:t>Организационна структура</w:t>
      </w:r>
      <w:r w:rsidRPr="005E2A6C">
        <w:rPr>
          <w:rFonts w:ascii="Times New Roman" w:eastAsia="Cambria" w:hAnsi="Times New Roman" w:cs="Times New Roman"/>
        </w:rPr>
        <w:t xml:space="preserve">. Установяването на подходяща организационна структура включва вземане под внимание на основните области на правомощия и отговорности и </w:t>
      </w:r>
      <w:r w:rsidRPr="005E2A6C">
        <w:rPr>
          <w:rFonts w:ascii="Times New Roman" w:eastAsia="Cambria" w:hAnsi="Times New Roman" w:cs="Times New Roman"/>
        </w:rPr>
        <w:lastRenderedPageBreak/>
        <w:t xml:space="preserve">подходящите йерархични нива на отчетност и докладване. Управителят преценява уместността на организационната структура на Дружеството, като съобразява тази структура с размера и характера на дейностите на Дружеството. </w:t>
      </w:r>
    </w:p>
    <w:p w:rsidR="001A54F6" w:rsidRPr="005E2A6C" w:rsidRDefault="001A54F6" w:rsidP="001A54F6">
      <w:pPr>
        <w:numPr>
          <w:ilvl w:val="0"/>
          <w:numId w:val="8"/>
        </w:numPr>
        <w:tabs>
          <w:tab w:val="left" w:pos="284"/>
          <w:tab w:val="left" w:pos="426"/>
        </w:tabs>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b/>
        </w:rPr>
        <w:t>Възлагане на правомощия и отговорности</w:t>
      </w:r>
      <w:r w:rsidRPr="005E2A6C">
        <w:rPr>
          <w:rFonts w:ascii="Times New Roman" w:eastAsia="Cambria" w:hAnsi="Times New Roman" w:cs="Times New Roman"/>
        </w:rPr>
        <w:t xml:space="preserve">. При възлагането на правомощия и отговорности на останалите служители в Дружеството се отчитат приложимите за сектора бизнес практики, познания и опит на служителите и наличните в Дружеството ресурси. </w:t>
      </w:r>
    </w:p>
    <w:p w:rsidR="001A54F6" w:rsidRPr="005E2A6C" w:rsidRDefault="001A54F6" w:rsidP="001A54F6">
      <w:pPr>
        <w:numPr>
          <w:ilvl w:val="0"/>
          <w:numId w:val="8"/>
        </w:numPr>
        <w:tabs>
          <w:tab w:val="left" w:pos="284"/>
          <w:tab w:val="left" w:pos="426"/>
        </w:tabs>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b/>
        </w:rPr>
        <w:t>Политика и практика, свързани с човешките ресурси.</w:t>
      </w:r>
      <w:r w:rsidRPr="005E2A6C">
        <w:rPr>
          <w:rFonts w:ascii="Times New Roman" w:eastAsia="Cambria" w:hAnsi="Times New Roman" w:cs="Times New Roman"/>
        </w:rPr>
        <w:t xml:space="preserve"> Политиката и практиката, свързани с човешките ресурси, често показват важни въпроси във връзка със съзнанието за контрол на Дружеството. При подбора на персонал Управителят се фокусира върху образователния ценз, предишен професионален опит, минали постижения и доказателства за почтеност и етично поведение. По този начин се изразява и ангажираността на Дружеството да назначава компетентни и надеждни служители. </w:t>
      </w:r>
    </w:p>
    <w:p w:rsidR="001A54F6" w:rsidRPr="005E2A6C" w:rsidRDefault="001A54F6" w:rsidP="001A54F6">
      <w:pPr>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Процес за оценка на рисковете на Дружеството</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Процесът на оценка на риска от страна на Управителя представлява базата за начина, по който той определя рисковете, които следва да бъдат управлявани.</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Управителят идентифицира следните видове риск</w:t>
      </w:r>
      <w:r>
        <w:rPr>
          <w:rFonts w:ascii="Times New Roman" w:eastAsia="Cambria" w:hAnsi="Times New Roman" w:cs="Times New Roman"/>
        </w:rPr>
        <w:t>:</w:t>
      </w:r>
      <w:r w:rsidRPr="005E2A6C">
        <w:rPr>
          <w:rFonts w:ascii="Times New Roman" w:eastAsia="Cambria" w:hAnsi="Times New Roman" w:cs="Times New Roman"/>
        </w:rPr>
        <w:t xml:space="preserve"> общи (систематични) и специфични (несистематични) рискове.</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Систематичните рискове са свързани с макросредата, в която Дружеството функционира, поради което в повечето случаи същите не подлежат на управление от страна на ръководния екип.</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Несистематични рискове са пряко относими към дейността на Дружеството. За тяхното минимизиране се разчита на повишаване ефективността от вътрешно-фирменото планиране и прогнозиране, което осигурява възможности за преодоляване на евентуални негативни последици от настъпило рисково събитие.</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Общият план на Управителя на Дружеството за управление на риска се фокусира върху непредвидимостта на финансирането на дейността на Дружеството. Управителят се стреми да сведе до минимум потенциалното отрицателно въздействие върху финансовото състояние на Дружеството.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Всеки от рисковете, свързани с държавата – политически, икономически, кредитен, инфлационен, валутен – има самостоятелно значение, но общото им разглеждане и взаимодействието между тях формират цялостна представа за основните икономически показатели, пазарните условия, конкурентните условия в страната, в която съответното дружество осъществява своята дейност.</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Подробно описание на рисковете, характерни за дейността на “ВиК” ООД, гр. Кърджали е представено в  Раздел </w:t>
      </w:r>
      <w:r w:rsidRPr="005E2A6C">
        <w:rPr>
          <w:rFonts w:ascii="Times New Roman" w:eastAsia="Cambria" w:hAnsi="Times New Roman" w:cs="Times New Roman"/>
          <w:lang w:val="en-US"/>
        </w:rPr>
        <w:t xml:space="preserve">III. </w:t>
      </w:r>
      <w:r w:rsidRPr="005E2A6C">
        <w:rPr>
          <w:rFonts w:ascii="Times New Roman" w:eastAsia="Cambria" w:hAnsi="Times New Roman" w:cs="Times New Roman"/>
        </w:rPr>
        <w:t>РИСКОВЕ В ДЕЙНОСТТА НА ДРУЖЕСТВОТО. ИЗПОЛЗВАНИ ФИНАНСОВИ ИНСТРУМЕНТИ.</w:t>
      </w:r>
      <w:r w:rsidRPr="005E2A6C">
        <w:rPr>
          <w:rFonts w:ascii="Times New Roman" w:eastAsia="Cambria" w:hAnsi="Times New Roman" w:cs="Times New Roman"/>
          <w:b/>
        </w:rPr>
        <w:t xml:space="preserve"> </w:t>
      </w:r>
    </w:p>
    <w:p w:rsidR="001A54F6" w:rsidRDefault="001A54F6" w:rsidP="001A54F6">
      <w:pPr>
        <w:keepNext/>
        <w:spacing w:after="0" w:line="259" w:lineRule="auto"/>
        <w:jc w:val="both"/>
        <w:rPr>
          <w:rFonts w:ascii="Times New Roman" w:eastAsia="Cambria" w:hAnsi="Times New Roman" w:cs="Times New Roman"/>
          <w:b/>
        </w:rPr>
      </w:pPr>
      <w:r w:rsidRPr="005E2A6C">
        <w:rPr>
          <w:rFonts w:ascii="Times New Roman" w:eastAsia="Cambria" w:hAnsi="Times New Roman" w:cs="Times New Roman"/>
          <w:b/>
        </w:rPr>
        <w:lastRenderedPageBreak/>
        <w:t xml:space="preserve">Информационна система и свързаните с нея бизнес процеси, съществени за финансовото отчитане и комуникацията </w:t>
      </w:r>
    </w:p>
    <w:p w:rsidR="001A54F6" w:rsidRPr="00FB4AE9" w:rsidRDefault="001A54F6" w:rsidP="001A54F6">
      <w:pPr>
        <w:keepNext/>
        <w:spacing w:after="0" w:line="259" w:lineRule="auto"/>
        <w:jc w:val="both"/>
        <w:rPr>
          <w:rFonts w:ascii="Times New Roman" w:eastAsia="Cambria" w:hAnsi="Times New Roman" w:cs="Times New Roman"/>
          <w:b/>
        </w:rPr>
      </w:pPr>
      <w:r w:rsidRPr="005E2A6C">
        <w:rPr>
          <w:rFonts w:ascii="Times New Roman" w:eastAsia="Cambria" w:hAnsi="Times New Roman" w:cs="Times New Roman"/>
        </w:rPr>
        <w:t xml:space="preserve">Информационната система, съществена за целите на финансовото отчитане, която включва счетоводната система, се състои от процедури и документация, разработени и установени с цел: </w:t>
      </w:r>
    </w:p>
    <w:p w:rsidR="001A54F6" w:rsidRPr="005E2A6C" w:rsidRDefault="001A54F6" w:rsidP="001A54F6">
      <w:pPr>
        <w:spacing w:after="0" w:line="259" w:lineRule="auto"/>
        <w:ind w:firstLine="708"/>
        <w:jc w:val="both"/>
        <w:rPr>
          <w:rFonts w:ascii="Times New Roman" w:eastAsia="Cambria" w:hAnsi="Times New Roman" w:cs="Times New Roman"/>
        </w:rPr>
      </w:pPr>
      <w:r w:rsidRPr="005E2A6C">
        <w:rPr>
          <w:rFonts w:ascii="Times New Roman" w:eastAsia="Cambria" w:hAnsi="Times New Roman" w:cs="Times New Roman"/>
        </w:rPr>
        <w:t xml:space="preserve">1. иницииране, отразяване, обработка и отчитане на сделки и операции на Дружеството (както и събития и условия) и поддържане на отчетност за свързаните активи, пасиви и собствен капитал; </w:t>
      </w:r>
    </w:p>
    <w:p w:rsidR="001A54F6" w:rsidRPr="005E2A6C" w:rsidRDefault="001A54F6" w:rsidP="001A54F6">
      <w:pPr>
        <w:spacing w:after="0" w:line="259" w:lineRule="auto"/>
        <w:ind w:firstLine="708"/>
        <w:jc w:val="both"/>
        <w:rPr>
          <w:rFonts w:ascii="Times New Roman" w:eastAsia="Cambria" w:hAnsi="Times New Roman" w:cs="Times New Roman"/>
        </w:rPr>
      </w:pPr>
      <w:r w:rsidRPr="005E2A6C">
        <w:rPr>
          <w:rFonts w:ascii="Times New Roman" w:eastAsia="Cambria" w:hAnsi="Times New Roman" w:cs="Times New Roman"/>
        </w:rPr>
        <w:t>2. разрешаване на проблеми с неправилна обработка на сделки и операции, като например, автоматизирани файлове за неуточнени позиции на информация и процедури, следвани за своевременно кор</w:t>
      </w:r>
      <w:r>
        <w:rPr>
          <w:rFonts w:ascii="Times New Roman" w:eastAsia="Cambria" w:hAnsi="Times New Roman" w:cs="Times New Roman"/>
        </w:rPr>
        <w:t>и</w:t>
      </w:r>
      <w:r w:rsidRPr="005E2A6C">
        <w:rPr>
          <w:rFonts w:ascii="Times New Roman" w:eastAsia="Cambria" w:hAnsi="Times New Roman" w:cs="Times New Roman"/>
        </w:rPr>
        <w:t xml:space="preserve">гиране на задържаните неуточнени позиции; </w:t>
      </w:r>
    </w:p>
    <w:p w:rsidR="001A54F6" w:rsidRPr="005E2A6C" w:rsidRDefault="001A54F6" w:rsidP="001A54F6">
      <w:pPr>
        <w:spacing w:after="0" w:line="259" w:lineRule="auto"/>
        <w:ind w:firstLine="708"/>
        <w:jc w:val="both"/>
        <w:rPr>
          <w:rFonts w:ascii="Times New Roman" w:eastAsia="Cambria" w:hAnsi="Times New Roman" w:cs="Times New Roman"/>
        </w:rPr>
      </w:pPr>
      <w:r w:rsidRPr="005E2A6C">
        <w:rPr>
          <w:rFonts w:ascii="Times New Roman" w:eastAsia="Cambria" w:hAnsi="Times New Roman" w:cs="Times New Roman"/>
        </w:rPr>
        <w:t xml:space="preserve">3. обработка и отчитане на случаи на заобикаляне на системите или преодоляване на контролите; прехвърляне на информацията от системите за обработка на сделките и операциите в главната книга; </w:t>
      </w:r>
    </w:p>
    <w:p w:rsidR="001A54F6" w:rsidRPr="005E2A6C" w:rsidRDefault="001A54F6" w:rsidP="001A54F6">
      <w:pPr>
        <w:spacing w:after="0" w:line="259" w:lineRule="auto"/>
        <w:ind w:firstLine="708"/>
        <w:jc w:val="both"/>
        <w:rPr>
          <w:rFonts w:ascii="Times New Roman" w:eastAsia="Cambria" w:hAnsi="Times New Roman" w:cs="Times New Roman"/>
        </w:rPr>
      </w:pPr>
      <w:r w:rsidRPr="005E2A6C">
        <w:rPr>
          <w:rFonts w:ascii="Times New Roman" w:eastAsia="Cambria" w:hAnsi="Times New Roman" w:cs="Times New Roman"/>
        </w:rPr>
        <w:t xml:space="preserve">4. обхващане на информация, съществена за финансовото отчитане на събития и условия, различни от сделки и операции, като например амортизация на материални и нематериални активи и промени в събираемостта на вземанията; и </w:t>
      </w:r>
    </w:p>
    <w:p w:rsidR="001A54F6" w:rsidRPr="005E2A6C" w:rsidRDefault="001A54F6" w:rsidP="001A54F6">
      <w:pPr>
        <w:spacing w:after="0" w:line="259" w:lineRule="auto"/>
        <w:ind w:firstLine="708"/>
        <w:jc w:val="both"/>
        <w:rPr>
          <w:rFonts w:ascii="Times New Roman" w:eastAsia="Cambria" w:hAnsi="Times New Roman" w:cs="Times New Roman"/>
        </w:rPr>
      </w:pPr>
      <w:r w:rsidRPr="005E2A6C">
        <w:rPr>
          <w:rFonts w:ascii="Times New Roman" w:eastAsia="Cambria" w:hAnsi="Times New Roman" w:cs="Times New Roman"/>
        </w:rPr>
        <w:t xml:space="preserve">5. гарантиране, че изискваната за оповестяване от приложимата обща рамка за финансово отчитане информация е събрана, отразена, обработена, обобщена и, че тя е подходящо отчетена във финансовия отчет.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Комуникацията от страна на Дружеството на ролите и отговорностите във финансовото отчитане и на важни въпроси, свързани с нея, включва осигуряването на разбиране за индивидуалните роли и отговорности, свързани с вътрешния контрол върху нея. Тя включва такива въпроси като например степента, в която счетоводният екип разбира по какъв начин дейностите му в информационната система за финансово отчитане, са свързани с работата на други лица и средствата за докладване на изключения към Управителя.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Комуникацията се осъществява въз основа на разработени правила за финансово отчитане. Откритите канали за комуникация помагат за гарантиране, че изключенията се докладват и за тях се предприемат действия. </w:t>
      </w:r>
    </w:p>
    <w:p w:rsidR="001A54F6" w:rsidRPr="005E2A6C" w:rsidRDefault="001A54F6" w:rsidP="001A54F6">
      <w:pPr>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 xml:space="preserve">Текущо наблюдение на контролите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Текущото наблюдение на контролите е процес за оценка на ефективността на резултатите от функционирането на вътрешния контрол във времето. То включва своевременна оценка на ефективността на контролите и предприемане на необходимите оздравителни действия. Управителят извършва текущо наблюдение на контролите чрез текущи дейности, отделни оценки или комбинация от двете. Текущите дейности по наблюдение често са вградени в нормалните повтарящи се дейности на Дружеството и включват регулярни управленски и надзорни дейности.</w:t>
      </w:r>
    </w:p>
    <w:p w:rsidR="001A54F6" w:rsidRPr="005E2A6C" w:rsidRDefault="001A54F6" w:rsidP="001A54F6">
      <w:pPr>
        <w:widowControl w:val="0"/>
        <w:autoSpaceDE w:val="0"/>
        <w:autoSpaceDN w:val="0"/>
        <w:adjustRightInd w:val="0"/>
        <w:spacing w:before="120" w:after="0" w:line="259" w:lineRule="auto"/>
        <w:jc w:val="both"/>
        <w:rPr>
          <w:rFonts w:ascii="Times New Roman" w:hAnsi="Times New Roman" w:cs="Times New Roman"/>
          <w:b/>
        </w:rPr>
      </w:pPr>
      <w:r w:rsidRPr="005E2A6C">
        <w:rPr>
          <w:rFonts w:ascii="Times New Roman" w:hAnsi="Times New Roman" w:cs="Times New Roman"/>
          <w:b/>
        </w:rPr>
        <w:t>12. Информация за размера на възнагражденията, наградите и/или ползите на всеки от членовете на управителните и на контролните органи за отчетната финансова година, изплатени от Дружеството, и негови дъщерни дружества, независимо от това, дали са били включени в разходите на Дружеството, или произтичат от разпределение на печалбата, включително:</w:t>
      </w:r>
    </w:p>
    <w:p w:rsidR="001A54F6" w:rsidRPr="005E2A6C" w:rsidRDefault="001A54F6" w:rsidP="001A54F6">
      <w:pPr>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а) Получени суми и непарични възнаграждения</w:t>
      </w:r>
    </w:p>
    <w:p w:rsidR="001A54F6" w:rsidRPr="005E2A6C" w:rsidRDefault="001A54F6" w:rsidP="001A54F6">
      <w:pPr>
        <w:pStyle w:val="af"/>
        <w:tabs>
          <w:tab w:val="left" w:pos="369"/>
          <w:tab w:val="left" w:pos="720"/>
        </w:tabs>
        <w:spacing w:before="120" w:line="259" w:lineRule="auto"/>
        <w:jc w:val="both"/>
        <w:rPr>
          <w:rFonts w:eastAsia="Cambria"/>
          <w:sz w:val="22"/>
          <w:szCs w:val="22"/>
          <w:lang w:eastAsia="bg-BG"/>
        </w:rPr>
      </w:pPr>
      <w:r w:rsidRPr="005E2A6C">
        <w:rPr>
          <w:rFonts w:eastAsia="Cambria"/>
          <w:sz w:val="22"/>
          <w:szCs w:val="22"/>
          <w:lang w:eastAsia="bg-BG"/>
        </w:rPr>
        <w:lastRenderedPageBreak/>
        <w:t>Начислените възнаграждения на ключовия ръководен персонал за</w:t>
      </w:r>
      <w:r w:rsidR="005E32BA">
        <w:rPr>
          <w:rFonts w:eastAsia="Cambria"/>
          <w:sz w:val="22"/>
          <w:szCs w:val="22"/>
          <w:lang w:eastAsia="bg-BG"/>
        </w:rPr>
        <w:t xml:space="preserve"> първото тримесечие</w:t>
      </w:r>
      <w:r w:rsidRPr="005E2A6C">
        <w:rPr>
          <w:rFonts w:eastAsia="Cambria"/>
          <w:sz w:val="22"/>
          <w:szCs w:val="22"/>
          <w:lang w:eastAsia="bg-BG"/>
        </w:rPr>
        <w:t xml:space="preserve"> </w:t>
      </w:r>
      <w:r>
        <w:rPr>
          <w:rFonts w:eastAsia="Cambria"/>
          <w:sz w:val="22"/>
          <w:szCs w:val="22"/>
          <w:lang w:eastAsia="bg-BG"/>
        </w:rPr>
        <w:t xml:space="preserve"> на </w:t>
      </w:r>
      <w:r w:rsidRPr="005E2A6C">
        <w:rPr>
          <w:rFonts w:eastAsia="Cambria"/>
          <w:sz w:val="22"/>
          <w:szCs w:val="22"/>
          <w:lang w:eastAsia="bg-BG"/>
        </w:rPr>
        <w:t>20</w:t>
      </w:r>
      <w:r w:rsidR="005E32BA">
        <w:rPr>
          <w:rFonts w:eastAsia="Cambria"/>
          <w:sz w:val="22"/>
          <w:szCs w:val="22"/>
          <w:lang w:eastAsia="bg-BG"/>
        </w:rPr>
        <w:t>20</w:t>
      </w:r>
      <w:r w:rsidRPr="005E2A6C">
        <w:rPr>
          <w:rFonts w:eastAsia="Cambria"/>
          <w:sz w:val="22"/>
          <w:szCs w:val="22"/>
          <w:lang w:eastAsia="bg-BG"/>
        </w:rPr>
        <w:t xml:space="preserve"> година възлизат на </w:t>
      </w:r>
      <w:r w:rsidR="004151F3">
        <w:rPr>
          <w:rFonts w:eastAsia="Cambria"/>
          <w:sz w:val="22"/>
          <w:szCs w:val="22"/>
          <w:lang w:eastAsia="bg-BG"/>
        </w:rPr>
        <w:t>1</w:t>
      </w:r>
      <w:r w:rsidR="00DE664F">
        <w:rPr>
          <w:rFonts w:eastAsia="Cambria"/>
          <w:sz w:val="22"/>
          <w:szCs w:val="22"/>
          <w:lang w:val="en-GB" w:eastAsia="bg-BG"/>
        </w:rPr>
        <w:t>6</w:t>
      </w:r>
      <w:r w:rsidRPr="005E2A6C">
        <w:rPr>
          <w:rFonts w:eastAsia="Cambria"/>
          <w:sz w:val="22"/>
          <w:szCs w:val="22"/>
          <w:lang w:eastAsia="bg-BG"/>
        </w:rPr>
        <w:t xml:space="preserve"> хил. лв.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През 20</w:t>
      </w:r>
      <w:r w:rsidR="004151F3">
        <w:rPr>
          <w:rFonts w:ascii="Times New Roman" w:eastAsia="Cambria" w:hAnsi="Times New Roman" w:cs="Times New Roman"/>
        </w:rPr>
        <w:t>20</w:t>
      </w:r>
      <w:r w:rsidRPr="005E2A6C">
        <w:rPr>
          <w:rFonts w:ascii="Times New Roman" w:eastAsia="Cambria" w:hAnsi="Times New Roman" w:cs="Times New Roman"/>
        </w:rPr>
        <w:t> година ключовия ръководен персонал на Дружеството не е получавал непарични възнаграждения.</w:t>
      </w:r>
    </w:p>
    <w:p w:rsidR="001A54F6" w:rsidRPr="005E2A6C" w:rsidRDefault="001A54F6" w:rsidP="001A54F6">
      <w:pPr>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 xml:space="preserve">б) Условни или разсрочени възнаграждения, възникнали през годината, дори и ако възнаграждението се дължи към по-късен момент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През </w:t>
      </w:r>
      <w:r w:rsidR="006B7FE5">
        <w:rPr>
          <w:rFonts w:ascii="Times New Roman" w:eastAsia="Cambria" w:hAnsi="Times New Roman" w:cs="Times New Roman"/>
        </w:rPr>
        <w:t xml:space="preserve">първото тримесечие на </w:t>
      </w:r>
      <w:r w:rsidRPr="005E2A6C">
        <w:rPr>
          <w:rFonts w:ascii="Times New Roman" w:eastAsia="Cambria" w:hAnsi="Times New Roman" w:cs="Times New Roman"/>
        </w:rPr>
        <w:t>20</w:t>
      </w:r>
      <w:r w:rsidR="006B7FE5">
        <w:rPr>
          <w:rFonts w:ascii="Times New Roman" w:eastAsia="Cambria" w:hAnsi="Times New Roman" w:cs="Times New Roman"/>
        </w:rPr>
        <w:t>20</w:t>
      </w:r>
      <w:r w:rsidRPr="005E2A6C">
        <w:rPr>
          <w:rFonts w:ascii="Times New Roman" w:eastAsia="Cambria" w:hAnsi="Times New Roman" w:cs="Times New Roman"/>
        </w:rPr>
        <w:t xml:space="preserve"> година не са възникнали условни или разсрочени възнаграждения по отношение на ключовия ръководен персонал. </w:t>
      </w:r>
    </w:p>
    <w:p w:rsidR="001A54F6" w:rsidRPr="005E2A6C" w:rsidRDefault="001A54F6" w:rsidP="001A54F6">
      <w:pPr>
        <w:spacing w:before="120" w:after="0" w:line="259" w:lineRule="auto"/>
        <w:jc w:val="both"/>
        <w:rPr>
          <w:rFonts w:ascii="Times New Roman" w:eastAsia="Cambria" w:hAnsi="Times New Roman" w:cs="Times New Roman"/>
          <w:b/>
        </w:rPr>
      </w:pPr>
      <w:r w:rsidRPr="005E2A6C">
        <w:rPr>
          <w:rFonts w:ascii="Times New Roman" w:eastAsia="Cambria" w:hAnsi="Times New Roman" w:cs="Times New Roman"/>
          <w:b/>
        </w:rPr>
        <w:t xml:space="preserve">в) Сума, дължима за изплащане на пенсии, обезщетения при пенсиониране или други подобни обезщетения </w:t>
      </w:r>
    </w:p>
    <w:p w:rsidR="001A54F6" w:rsidRPr="005E2A6C" w:rsidRDefault="001A54F6" w:rsidP="001A54F6">
      <w:pPr>
        <w:spacing w:before="120" w:after="0" w:line="259" w:lineRule="auto"/>
        <w:jc w:val="both"/>
        <w:rPr>
          <w:rFonts w:ascii="Times New Roman" w:eastAsia="Cambria" w:hAnsi="Times New Roman" w:cs="Times New Roman"/>
        </w:rPr>
      </w:pPr>
      <w:r w:rsidRPr="005E2A6C">
        <w:rPr>
          <w:rFonts w:ascii="Times New Roman" w:eastAsia="Cambria" w:hAnsi="Times New Roman" w:cs="Times New Roman"/>
        </w:rPr>
        <w:t>Дължимите суми за изплащане на пенсии, обезщетения при пенсиониране и други подобни обезщетения към 3</w:t>
      </w:r>
      <w:r w:rsidR="006B7FE5">
        <w:rPr>
          <w:rFonts w:ascii="Times New Roman" w:eastAsia="Cambria" w:hAnsi="Times New Roman" w:cs="Times New Roman"/>
        </w:rPr>
        <w:t>1</w:t>
      </w:r>
      <w:r w:rsidRPr="005E2A6C">
        <w:rPr>
          <w:rFonts w:ascii="Times New Roman" w:eastAsia="Cambria" w:hAnsi="Times New Roman" w:cs="Times New Roman"/>
        </w:rPr>
        <w:t>.</w:t>
      </w:r>
      <w:r>
        <w:rPr>
          <w:rFonts w:ascii="Times New Roman" w:eastAsia="Cambria" w:hAnsi="Times New Roman" w:cs="Times New Roman"/>
        </w:rPr>
        <w:t>0</w:t>
      </w:r>
      <w:r w:rsidR="006B7FE5">
        <w:rPr>
          <w:rFonts w:ascii="Times New Roman" w:eastAsia="Cambria" w:hAnsi="Times New Roman" w:cs="Times New Roman"/>
        </w:rPr>
        <w:t>3</w:t>
      </w:r>
      <w:r w:rsidRPr="005E2A6C">
        <w:rPr>
          <w:rFonts w:ascii="Times New Roman" w:eastAsia="Cambria" w:hAnsi="Times New Roman" w:cs="Times New Roman"/>
        </w:rPr>
        <w:t>.20</w:t>
      </w:r>
      <w:r w:rsidR="006B7FE5">
        <w:rPr>
          <w:rFonts w:ascii="Times New Roman" w:eastAsia="Cambria" w:hAnsi="Times New Roman" w:cs="Times New Roman"/>
        </w:rPr>
        <w:t>20</w:t>
      </w:r>
      <w:r w:rsidRPr="005E2A6C">
        <w:rPr>
          <w:rFonts w:ascii="Times New Roman" w:eastAsia="Cambria" w:hAnsi="Times New Roman" w:cs="Times New Roman"/>
        </w:rPr>
        <w:t xml:space="preserve"> г., по отношение на ключов ръководен персонал са в размер на</w:t>
      </w:r>
      <w:r w:rsidR="00AF080C">
        <w:rPr>
          <w:rFonts w:ascii="Times New Roman" w:eastAsia="Cambria" w:hAnsi="Times New Roman" w:cs="Times New Roman"/>
        </w:rPr>
        <w:t xml:space="preserve"> 15</w:t>
      </w:r>
      <w:r w:rsidRPr="005E2A6C">
        <w:rPr>
          <w:rFonts w:ascii="Times New Roman" w:eastAsia="Cambria" w:hAnsi="Times New Roman" w:cs="Times New Roman"/>
          <w:lang w:val="en-US"/>
        </w:rPr>
        <w:t xml:space="preserve"> </w:t>
      </w:r>
      <w:r w:rsidRPr="005E2A6C">
        <w:rPr>
          <w:rFonts w:ascii="Times New Roman" w:eastAsia="Cambria" w:hAnsi="Times New Roman" w:cs="Times New Roman"/>
        </w:rPr>
        <w:t>хил. лв.</w:t>
      </w:r>
    </w:p>
    <w:p w:rsidR="001A54F6" w:rsidRPr="005E2A6C" w:rsidRDefault="001A54F6" w:rsidP="001A54F6">
      <w:pPr>
        <w:widowControl w:val="0"/>
        <w:autoSpaceDE w:val="0"/>
        <w:autoSpaceDN w:val="0"/>
        <w:adjustRightInd w:val="0"/>
        <w:spacing w:before="120" w:after="0" w:line="259" w:lineRule="auto"/>
        <w:jc w:val="both"/>
        <w:rPr>
          <w:rFonts w:ascii="Times New Roman" w:hAnsi="Times New Roman" w:cs="Times New Roman"/>
          <w:b/>
        </w:rPr>
      </w:pPr>
      <w:r w:rsidRPr="005E2A6C">
        <w:rPr>
          <w:rFonts w:ascii="Times New Roman" w:eastAsia="Cambria" w:hAnsi="Times New Roman" w:cs="Times New Roman"/>
          <w:b/>
        </w:rPr>
        <w:t xml:space="preserve">13. </w:t>
      </w:r>
      <w:r w:rsidRPr="005E2A6C">
        <w:rPr>
          <w:rFonts w:ascii="Times New Roman" w:hAnsi="Times New Roman" w:cs="Times New Roman"/>
          <w:b/>
        </w:rPr>
        <w:t>Информация за висящи съдебни, административни или арбитражни производства, касаещи задължения или вземания на Дружеството, в размер най-малко 10 на сто от собствения му капитал; ако общата стойност на задълженията или вземанията на Дружеството, по всички образувани производства надхвърля 10 на сто от собствения му капитал, се представя информация за всяко производство поотделно;</w:t>
      </w:r>
    </w:p>
    <w:p w:rsidR="001A54F6" w:rsidRPr="005E2A6C" w:rsidRDefault="001A54F6" w:rsidP="001A54F6">
      <w:pPr>
        <w:spacing w:before="120" w:after="0" w:line="259" w:lineRule="auto"/>
        <w:jc w:val="both"/>
        <w:rPr>
          <w:rFonts w:ascii="Times New Roman" w:eastAsia="Cambria" w:hAnsi="Times New Roman" w:cs="Times New Roman"/>
          <w:color w:val="000000"/>
        </w:rPr>
      </w:pPr>
      <w:r w:rsidRPr="005E2A6C">
        <w:rPr>
          <w:rFonts w:ascii="Times New Roman" w:eastAsia="Cambria" w:hAnsi="Times New Roman" w:cs="Times New Roman"/>
          <w:color w:val="000000"/>
        </w:rPr>
        <w:t xml:space="preserve">Няма висящи </w:t>
      </w:r>
      <w:r w:rsidRPr="005E2A6C">
        <w:rPr>
          <w:rFonts w:ascii="Times New Roman" w:eastAsia="Cambria" w:hAnsi="Times New Roman" w:cs="Times New Roman"/>
        </w:rPr>
        <w:t xml:space="preserve">съдебни, административни или арбитражни производства, касаещи задължения или вземания на “ВиК” ООД, гр. Кърджали в размер най-малко 10 на сто от собствения му капитал. </w:t>
      </w:r>
    </w:p>
    <w:p w:rsidR="001A54F6" w:rsidRPr="005E2A6C" w:rsidRDefault="001A54F6" w:rsidP="001A54F6">
      <w:pPr>
        <w:pStyle w:val="HTML"/>
        <w:spacing w:before="120" w:line="259" w:lineRule="auto"/>
        <w:jc w:val="both"/>
        <w:rPr>
          <w:rFonts w:ascii="Times New Roman" w:hAnsi="Times New Roman"/>
          <w:b/>
          <w:sz w:val="22"/>
          <w:szCs w:val="22"/>
        </w:rPr>
      </w:pPr>
      <w:r w:rsidRPr="005E2A6C">
        <w:rPr>
          <w:rFonts w:ascii="Times New Roman" w:hAnsi="Times New Roman"/>
          <w:b/>
          <w:bCs/>
          <w:sz w:val="22"/>
          <w:szCs w:val="22"/>
        </w:rPr>
        <w:t>14. Друга информация по преценка на Дружеството</w:t>
      </w:r>
    </w:p>
    <w:p w:rsidR="001A54F6" w:rsidRDefault="001A54F6" w:rsidP="001A54F6">
      <w:pPr>
        <w:spacing w:after="0" w:line="259" w:lineRule="auto"/>
        <w:jc w:val="both"/>
        <w:rPr>
          <w:rFonts w:ascii="Times New Roman" w:eastAsia="Cambria" w:hAnsi="Times New Roman" w:cs="Times New Roman"/>
        </w:rPr>
      </w:pPr>
      <w:r w:rsidRPr="005E2A6C">
        <w:rPr>
          <w:rFonts w:ascii="Times New Roman" w:eastAsia="Cambria" w:hAnsi="Times New Roman" w:cs="Times New Roman"/>
        </w:rPr>
        <w:t xml:space="preserve">“ВиК” ООД, гр. Кърджали преценява, че не е налице друга информация, която не е публично оповестена от Дружеството и която би била важна за заинтересованите лица. </w:t>
      </w:r>
    </w:p>
    <w:p w:rsidR="001A54F6" w:rsidRPr="005E2A6C" w:rsidRDefault="001A54F6" w:rsidP="001A54F6">
      <w:pPr>
        <w:spacing w:after="0" w:line="259" w:lineRule="auto"/>
        <w:jc w:val="both"/>
        <w:rPr>
          <w:rFonts w:ascii="Times New Roman" w:eastAsia="Cambria" w:hAnsi="Times New Roman" w:cs="Times New Roman"/>
        </w:rPr>
      </w:pPr>
      <w:r w:rsidRPr="005E2A6C">
        <w:rPr>
          <w:rFonts w:ascii="Times New Roman" w:eastAsia="Cambria" w:hAnsi="Times New Roman" w:cs="Times New Roman"/>
        </w:rPr>
        <w:t>Дружеството не изготвя  Декларация за корпоративно управление.</w:t>
      </w:r>
    </w:p>
    <w:p w:rsidR="001A54F6" w:rsidRPr="005E2A6C" w:rsidRDefault="001A54F6" w:rsidP="001A54F6">
      <w:pPr>
        <w:spacing w:before="120" w:after="0" w:line="259" w:lineRule="auto"/>
        <w:rPr>
          <w:rFonts w:ascii="Times New Roman" w:eastAsia="Cambria" w:hAnsi="Times New Roman" w:cs="Times New Roman"/>
        </w:rPr>
      </w:pPr>
    </w:p>
    <w:p w:rsidR="001A54F6" w:rsidRDefault="001A54F6" w:rsidP="001A54F6">
      <w:pPr>
        <w:spacing w:before="120" w:line="259" w:lineRule="auto"/>
        <w:rPr>
          <w:rFonts w:ascii="Times New Roman" w:hAnsi="Times New Roman" w:cs="Times New Roman"/>
          <w:lang w:val="ru-RU"/>
        </w:rPr>
      </w:pPr>
    </w:p>
    <w:p w:rsidR="001A54F6" w:rsidRDefault="001A54F6" w:rsidP="001A54F6">
      <w:pPr>
        <w:spacing w:before="120" w:line="259" w:lineRule="auto"/>
        <w:rPr>
          <w:rFonts w:ascii="Times New Roman" w:hAnsi="Times New Roman" w:cs="Times New Roman"/>
          <w:lang w:val="ru-RU"/>
        </w:rPr>
      </w:pPr>
    </w:p>
    <w:p w:rsidR="001A54F6" w:rsidRDefault="001A54F6" w:rsidP="001A54F6">
      <w:pPr>
        <w:spacing w:before="120" w:line="259" w:lineRule="auto"/>
        <w:rPr>
          <w:rFonts w:ascii="Times New Roman" w:hAnsi="Times New Roman" w:cs="Times New Roman"/>
          <w:lang w:val="ru-RU"/>
        </w:rPr>
      </w:pPr>
    </w:p>
    <w:p w:rsidR="001A54F6" w:rsidRDefault="001A54F6" w:rsidP="001A54F6">
      <w:pPr>
        <w:spacing w:before="120" w:line="259" w:lineRule="auto"/>
        <w:rPr>
          <w:rFonts w:ascii="Times New Roman" w:hAnsi="Times New Roman" w:cs="Times New Roman"/>
          <w:lang w:val="ru-RU"/>
        </w:rPr>
      </w:pPr>
    </w:p>
    <w:p w:rsidR="001A54F6" w:rsidRDefault="001A54F6" w:rsidP="001A54F6">
      <w:pPr>
        <w:spacing w:before="120" w:after="0" w:line="259" w:lineRule="auto"/>
        <w:jc w:val="both"/>
        <w:rPr>
          <w:rFonts w:ascii="Times New Roman" w:eastAsia="Cambria" w:hAnsi="Times New Roman" w:cs="Times New Roman"/>
          <w:b/>
          <w:color w:val="000000"/>
          <w:lang w:val="en-US"/>
        </w:rPr>
      </w:pPr>
    </w:p>
    <w:p w:rsidR="0023640A" w:rsidRDefault="002D276C" w:rsidP="002D276C">
      <w:pPr>
        <w:spacing w:after="0" w:line="259" w:lineRule="auto"/>
        <w:rPr>
          <w:rFonts w:ascii="Times New Roman" w:eastAsia="Cambria" w:hAnsi="Times New Roman" w:cs="Times New Roman"/>
          <w:b/>
        </w:rPr>
      </w:pPr>
      <w:r>
        <w:rPr>
          <w:rFonts w:ascii="Times New Roman" w:eastAsia="Cambria" w:hAnsi="Times New Roman" w:cs="Times New Roman"/>
          <w:b/>
        </w:rPr>
        <w:t>Управител „ВиК“ООД : ……</w:t>
      </w:r>
      <w:r w:rsidR="00CD632F">
        <w:rPr>
          <w:rFonts w:ascii="Times New Roman" w:eastAsia="Cambria" w:hAnsi="Times New Roman" w:cs="Times New Roman"/>
          <w:b/>
        </w:rPr>
        <w:t>……</w:t>
      </w:r>
      <w:r w:rsidR="00CB2C9F">
        <w:rPr>
          <w:rFonts w:ascii="Times New Roman" w:eastAsia="Cambria" w:hAnsi="Times New Roman" w:cs="Times New Roman"/>
          <w:b/>
        </w:rPr>
        <w:t>………</w:t>
      </w:r>
      <w:r>
        <w:rPr>
          <w:rFonts w:ascii="Times New Roman" w:eastAsia="Cambria" w:hAnsi="Times New Roman" w:cs="Times New Roman"/>
          <w:b/>
        </w:rPr>
        <w:t>………</w:t>
      </w:r>
    </w:p>
    <w:p w:rsidR="002D276C" w:rsidRPr="0023640A" w:rsidRDefault="002D276C" w:rsidP="002D276C">
      <w:pPr>
        <w:spacing w:after="0" w:line="259" w:lineRule="auto"/>
        <w:rPr>
          <w:rFonts w:ascii="Times New Roman" w:eastAsia="Cambria" w:hAnsi="Times New Roman" w:cs="Times New Roman"/>
          <w:b/>
        </w:rPr>
      </w:pPr>
      <w:r>
        <w:rPr>
          <w:rFonts w:ascii="Times New Roman" w:eastAsia="Cambria" w:hAnsi="Times New Roman" w:cs="Times New Roman"/>
          <w:b/>
        </w:rPr>
        <w:t xml:space="preserve">                                        </w:t>
      </w:r>
      <w:r w:rsidR="00235AFC">
        <w:rPr>
          <w:rFonts w:ascii="Times New Roman" w:eastAsia="Cambria" w:hAnsi="Times New Roman" w:cs="Times New Roman"/>
          <w:b/>
        </w:rPr>
        <w:t xml:space="preserve">   /</w:t>
      </w:r>
      <w:r w:rsidR="00CB2C9F">
        <w:rPr>
          <w:rFonts w:ascii="Times New Roman" w:eastAsia="Cambria" w:hAnsi="Times New Roman" w:cs="Times New Roman"/>
          <w:b/>
        </w:rPr>
        <w:t>инж.</w:t>
      </w:r>
      <w:r>
        <w:rPr>
          <w:rFonts w:ascii="Times New Roman" w:eastAsia="Cambria" w:hAnsi="Times New Roman" w:cs="Times New Roman"/>
          <w:b/>
        </w:rPr>
        <w:t>Славчо Славков</w:t>
      </w:r>
      <w:r w:rsidR="00235AFC">
        <w:rPr>
          <w:rFonts w:ascii="Times New Roman" w:eastAsia="Cambria" w:hAnsi="Times New Roman" w:cs="Times New Roman"/>
          <w:b/>
        </w:rPr>
        <w:t>/</w:t>
      </w:r>
    </w:p>
    <w:sectPr w:rsidR="002D276C" w:rsidRPr="0023640A" w:rsidSect="0006362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24C" w:rsidRDefault="007D624C" w:rsidP="00063629">
      <w:pPr>
        <w:spacing w:after="0" w:line="240" w:lineRule="auto"/>
      </w:pPr>
      <w:r>
        <w:separator/>
      </w:r>
    </w:p>
  </w:endnote>
  <w:endnote w:type="continuationSeparator" w:id="0">
    <w:p w:rsidR="007D624C" w:rsidRDefault="007D624C" w:rsidP="0006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8AB" w:rsidRDefault="004708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34085"/>
      <w:docPartObj>
        <w:docPartGallery w:val="Page Numbers (Bottom of Page)"/>
        <w:docPartUnique/>
      </w:docPartObj>
    </w:sdtPr>
    <w:sdtEndPr>
      <w:rPr>
        <w:rFonts w:ascii="Times New Roman" w:hAnsi="Times New Roman" w:cs="Times New Roman"/>
        <w:sz w:val="21"/>
      </w:rPr>
    </w:sdtEndPr>
    <w:sdtContent>
      <w:p w:rsidR="004708AB" w:rsidRPr="0023640A" w:rsidRDefault="004708AB">
        <w:pPr>
          <w:pStyle w:val="a5"/>
          <w:jc w:val="right"/>
          <w:rPr>
            <w:rFonts w:ascii="Times New Roman" w:hAnsi="Times New Roman" w:cs="Times New Roman"/>
            <w:sz w:val="21"/>
          </w:rPr>
        </w:pPr>
        <w:r w:rsidRPr="0023640A">
          <w:rPr>
            <w:rFonts w:ascii="Times New Roman" w:hAnsi="Times New Roman" w:cs="Times New Roman"/>
            <w:sz w:val="21"/>
          </w:rPr>
          <w:fldChar w:fldCharType="begin"/>
        </w:r>
        <w:r w:rsidRPr="0023640A">
          <w:rPr>
            <w:rFonts w:ascii="Times New Roman" w:hAnsi="Times New Roman" w:cs="Times New Roman"/>
            <w:sz w:val="21"/>
          </w:rPr>
          <w:instrText xml:space="preserve"> PAGE   \* MERGEFORMAT </w:instrText>
        </w:r>
        <w:r w:rsidRPr="0023640A">
          <w:rPr>
            <w:rFonts w:ascii="Times New Roman" w:hAnsi="Times New Roman" w:cs="Times New Roman"/>
            <w:sz w:val="21"/>
          </w:rPr>
          <w:fldChar w:fldCharType="separate"/>
        </w:r>
        <w:r>
          <w:rPr>
            <w:rFonts w:ascii="Times New Roman" w:hAnsi="Times New Roman" w:cs="Times New Roman"/>
            <w:noProof/>
            <w:sz w:val="21"/>
          </w:rPr>
          <w:t>32</w:t>
        </w:r>
        <w:r w:rsidRPr="0023640A">
          <w:rPr>
            <w:rFonts w:ascii="Times New Roman" w:hAnsi="Times New Roman" w:cs="Times New Roman"/>
            <w:noProof/>
            <w:sz w:val="21"/>
          </w:rPr>
          <w:fldChar w:fldCharType="end"/>
        </w:r>
      </w:p>
    </w:sdtContent>
  </w:sdt>
  <w:p w:rsidR="004708AB" w:rsidRDefault="004708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8AB" w:rsidRDefault="004708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24C" w:rsidRDefault="007D624C" w:rsidP="00063629">
      <w:pPr>
        <w:spacing w:after="0" w:line="240" w:lineRule="auto"/>
      </w:pPr>
      <w:r>
        <w:separator/>
      </w:r>
    </w:p>
  </w:footnote>
  <w:footnote w:type="continuationSeparator" w:id="0">
    <w:p w:rsidR="007D624C" w:rsidRDefault="007D624C" w:rsidP="00063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8AB" w:rsidRDefault="004708A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8AB" w:rsidRDefault="004708AB" w:rsidP="00177142">
    <w:pPr>
      <w:pStyle w:val="a3"/>
      <w:jc w:val="right"/>
      <w:rPr>
        <w:rFonts w:ascii="Garamond" w:hAnsi="Garamond"/>
        <w:b/>
      </w:rPr>
    </w:pPr>
    <w:r>
      <w:rPr>
        <w:rFonts w:ascii="Arial" w:hAnsi="Arial" w:cs="Arial"/>
        <w:noProof/>
        <w:color w:val="0088CC"/>
        <w:sz w:val="21"/>
        <w:szCs w:val="21"/>
      </w:rPr>
      <w:drawing>
        <wp:inline distT="0" distB="0" distL="0" distR="0" wp14:anchorId="5FB8CC4C" wp14:editId="4F82582D">
          <wp:extent cx="944880" cy="419100"/>
          <wp:effectExtent l="0" t="0" r="7620" b="0"/>
          <wp:docPr id="2" name="Picture 2" descr="https://vik-kardzhali.com/img/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k-kardzhali.com/img/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19100"/>
                  </a:xfrm>
                  <a:prstGeom prst="rect">
                    <a:avLst/>
                  </a:prstGeom>
                  <a:noFill/>
                  <a:ln>
                    <a:noFill/>
                  </a:ln>
                </pic:spPr>
              </pic:pic>
            </a:graphicData>
          </a:graphic>
        </wp:inline>
      </w:drawing>
    </w:r>
  </w:p>
  <w:p w:rsidR="004708AB" w:rsidRPr="00177142" w:rsidRDefault="004708AB" w:rsidP="00177142">
    <w:pPr>
      <w:pStyle w:val="a3"/>
      <w:jc w:val="center"/>
      <w:rPr>
        <w:rFonts w:ascii="Times New Roman" w:hAnsi="Times New Roman" w:cs="Times New Roman"/>
        <w:b/>
      </w:rPr>
    </w:pPr>
    <w:r w:rsidRPr="00177142">
      <w:rPr>
        <w:rFonts w:ascii="Times New Roman" w:hAnsi="Times New Roman" w:cs="Times New Roman"/>
        <w:b/>
      </w:rPr>
      <w:t>„ВиК” ООД, гр. Кърджали</w:t>
    </w:r>
  </w:p>
  <w:p w:rsidR="004708AB" w:rsidRPr="00177142" w:rsidRDefault="004708AB" w:rsidP="00177142">
    <w:pPr>
      <w:pStyle w:val="a3"/>
      <w:jc w:val="center"/>
      <w:rPr>
        <w:rFonts w:ascii="Times New Roman" w:hAnsi="Times New Roman" w:cs="Times New Roman"/>
        <w:b/>
        <w:lang w:val="ru-RU"/>
      </w:rPr>
    </w:pPr>
    <w:r>
      <w:rPr>
        <w:rFonts w:ascii="Times New Roman" w:hAnsi="Times New Roman" w:cs="Times New Roman"/>
        <w:b/>
      </w:rPr>
      <w:t>МЕЖДИНЕН</w:t>
    </w:r>
    <w:r w:rsidRPr="00177142">
      <w:rPr>
        <w:rFonts w:ascii="Times New Roman" w:hAnsi="Times New Roman" w:cs="Times New Roman"/>
        <w:b/>
      </w:rPr>
      <w:t xml:space="preserve"> </w:t>
    </w:r>
    <w:r>
      <w:rPr>
        <w:rFonts w:ascii="Times New Roman" w:hAnsi="Times New Roman" w:cs="Times New Roman"/>
        <w:b/>
      </w:rPr>
      <w:t>ДОКЛАД ЗА ДЕЙНОСТТА и АНАЛИЗ НА ФИНАНСОВОТО СЪСТОЯНИЕ КЪМ 3</w:t>
    </w:r>
    <w:r>
      <w:rPr>
        <w:rFonts w:ascii="Times New Roman" w:hAnsi="Times New Roman" w:cs="Times New Roman"/>
        <w:b/>
        <w:lang w:val="en-GB"/>
      </w:rPr>
      <w:t>1</w:t>
    </w:r>
    <w:r>
      <w:rPr>
        <w:rFonts w:ascii="Times New Roman" w:hAnsi="Times New Roman" w:cs="Times New Roman"/>
        <w:b/>
      </w:rPr>
      <w:t>.0</w:t>
    </w:r>
    <w:r>
      <w:rPr>
        <w:rFonts w:ascii="Times New Roman" w:hAnsi="Times New Roman" w:cs="Times New Roman"/>
        <w:b/>
        <w:lang w:val="en-GB"/>
      </w:rPr>
      <w:t>3</w:t>
    </w:r>
    <w:r>
      <w:rPr>
        <w:rFonts w:ascii="Times New Roman" w:hAnsi="Times New Roman" w:cs="Times New Roman"/>
        <w:b/>
      </w:rPr>
      <w:t>.</w:t>
    </w:r>
    <w:r w:rsidRPr="00177142">
      <w:rPr>
        <w:rFonts w:ascii="Times New Roman" w:hAnsi="Times New Roman" w:cs="Times New Roman"/>
        <w:b/>
      </w:rPr>
      <w:t xml:space="preserve"> 20</w:t>
    </w:r>
    <w:r>
      <w:rPr>
        <w:rFonts w:ascii="Times New Roman" w:hAnsi="Times New Roman" w:cs="Times New Roman"/>
        <w:b/>
        <w:lang w:val="en-GB"/>
      </w:rPr>
      <w:t>20</w:t>
    </w:r>
    <w:r w:rsidRPr="00177142">
      <w:rPr>
        <w:rFonts w:ascii="Times New Roman" w:hAnsi="Times New Roman" w:cs="Times New Roman"/>
        <w:b/>
      </w:rPr>
      <w:t xml:space="preserve"> </w:t>
    </w:r>
    <w:r>
      <w:rPr>
        <w:rFonts w:ascii="Times New Roman" w:hAnsi="Times New Roman" w:cs="Times New Roman"/>
        <w:b/>
      </w:rPr>
      <w:t>ГОДИНА</w:t>
    </w:r>
  </w:p>
  <w:p w:rsidR="004708AB" w:rsidRPr="005E42A9" w:rsidRDefault="004708AB" w:rsidP="00177142">
    <w:pPr>
      <w:pStyle w:val="a3"/>
      <w:rPr>
        <w:rFonts w:ascii="Garamond" w:hAnsi="Garamond"/>
      </w:rPr>
    </w:pPr>
    <w:r w:rsidRPr="005E42A9">
      <w:rPr>
        <w:rFonts w:ascii="Garamond" w:hAnsi="Garamond"/>
      </w:rPr>
      <w:t>__________________________________________________________________________</w:t>
    </w:r>
    <w:r>
      <w:rPr>
        <w:rFonts w:ascii="Garamond" w:hAnsi="Garamond"/>
      </w:rPr>
      <w:t>_</w:t>
    </w:r>
    <w:r w:rsidRPr="005E42A9">
      <w:rPr>
        <w:rFonts w:ascii="Garamond" w:hAnsi="Garamond"/>
      </w:rPr>
      <w:t>_</w:t>
    </w:r>
  </w:p>
  <w:p w:rsidR="004708AB" w:rsidRDefault="004708A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8AB" w:rsidRDefault="004708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579"/>
    <w:multiLevelType w:val="multilevel"/>
    <w:tmpl w:val="A6F0F764"/>
    <w:lvl w:ilvl="0">
      <w:start w:val="1"/>
      <w:numFmt w:val="bullet"/>
      <w:lvlText w:val="•"/>
      <w:lvlJc w:val="left"/>
      <w:rPr>
        <w:color w:val="1F497D" w:themeColor="text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2244A"/>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774852"/>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8B13215"/>
    <w:multiLevelType w:val="multilevel"/>
    <w:tmpl w:val="365CE1F8"/>
    <w:lvl w:ilvl="0">
      <w:start w:val="1"/>
      <w:numFmt w:val="bullet"/>
      <w:lvlText w:val="•"/>
      <w:lvlJc w:val="left"/>
      <w:rPr>
        <w:color w:val="1F497D" w:themeColor="text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8E1523"/>
    <w:multiLevelType w:val="multilevel"/>
    <w:tmpl w:val="A008D6B8"/>
    <w:lvl w:ilvl="0">
      <w:start w:val="1"/>
      <w:numFmt w:val="bullet"/>
      <w:lvlText w:val="•"/>
      <w:lvlJc w:val="left"/>
      <w:rPr>
        <w:color w:val="1F497D" w:themeColor="text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94593"/>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33226EC"/>
    <w:multiLevelType w:val="multilevel"/>
    <w:tmpl w:val="BE38EFC8"/>
    <w:lvl w:ilvl="0">
      <w:start w:val="1"/>
      <w:numFmt w:val="bullet"/>
      <w:lvlText w:val="•"/>
      <w:lvlJc w:val="left"/>
      <w:rPr>
        <w:color w:val="1F497D" w:themeColor="text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4013D"/>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8360977"/>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98129D2"/>
    <w:multiLevelType w:val="hybridMultilevel"/>
    <w:tmpl w:val="593A9FCA"/>
    <w:lvl w:ilvl="0" w:tplc="5D225E6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E7165"/>
    <w:multiLevelType w:val="hybridMultilevel"/>
    <w:tmpl w:val="96969088"/>
    <w:lvl w:ilvl="0" w:tplc="14CA0D80">
      <w:start w:val="1"/>
      <w:numFmt w:val="bullet"/>
      <w:lvlText w:val=""/>
      <w:lvlJc w:val="left"/>
      <w:pPr>
        <w:ind w:left="720" w:hanging="360"/>
      </w:pPr>
      <w:rPr>
        <w:rFonts w:ascii="Symbol" w:hAnsi="Symbol" w:hint="default"/>
        <w:color w:val="1F497D" w:themeColor="text2"/>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54404"/>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221746C"/>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381379E"/>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1594F96"/>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16E0671"/>
    <w:multiLevelType w:val="hybridMultilevel"/>
    <w:tmpl w:val="1F38200C"/>
    <w:lvl w:ilvl="0" w:tplc="8376B188">
      <w:start w:val="9"/>
      <w:numFmt w:val="decimal"/>
      <w:lvlText w:val="%1"/>
      <w:lvlJc w:val="left"/>
      <w:pPr>
        <w:ind w:left="720" w:hanging="360"/>
      </w:pPr>
      <w:rPr>
        <w:rFonts w:ascii="Times New Roman" w:eastAsia="Cambria"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F2CFB"/>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28476A1"/>
    <w:multiLevelType w:val="hybridMultilevel"/>
    <w:tmpl w:val="48F42028"/>
    <w:lvl w:ilvl="0" w:tplc="82E63D90">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E4594"/>
    <w:multiLevelType w:val="hybridMultilevel"/>
    <w:tmpl w:val="CE8428B2"/>
    <w:lvl w:ilvl="0" w:tplc="69346518">
      <w:numFmt w:val="bullet"/>
      <w:lvlText w:val="-"/>
      <w:lvlJc w:val="left"/>
      <w:pPr>
        <w:ind w:left="1080" w:hanging="360"/>
      </w:pPr>
      <w:rPr>
        <w:rFonts w:ascii="Calibri" w:eastAsia="Calibri" w:hAnsi="Calibri" w:cs="Calibri"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9" w15:restartNumberingAfterBreak="0">
    <w:nsid w:val="4A6C5BE8"/>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AD04671"/>
    <w:multiLevelType w:val="multilevel"/>
    <w:tmpl w:val="219CE4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9F35B8"/>
    <w:multiLevelType w:val="hybridMultilevel"/>
    <w:tmpl w:val="F9BE7C2C"/>
    <w:lvl w:ilvl="0" w:tplc="4D924EF2">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051C2"/>
    <w:multiLevelType w:val="multilevel"/>
    <w:tmpl w:val="4F1E8CCC"/>
    <w:lvl w:ilvl="0">
      <w:start w:val="1"/>
      <w:numFmt w:val="bullet"/>
      <w:lvlText w:val="•"/>
      <w:lvlJc w:val="left"/>
      <w:rPr>
        <w:color w:val="1F497D" w:themeColor="text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867D2C"/>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92E65A5"/>
    <w:multiLevelType w:val="hybridMultilevel"/>
    <w:tmpl w:val="E8D860E2"/>
    <w:lvl w:ilvl="0" w:tplc="BD061F24">
      <w:start w:val="4"/>
      <w:numFmt w:val="decimal"/>
      <w:lvlText w:val="%1"/>
      <w:lvlJc w:val="left"/>
      <w:pPr>
        <w:ind w:left="720" w:hanging="360"/>
      </w:pPr>
      <w:rPr>
        <w:rFonts w:eastAsia="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EC607B"/>
    <w:multiLevelType w:val="multilevel"/>
    <w:tmpl w:val="2CDA2CC2"/>
    <w:lvl w:ilvl="0">
      <w:start w:val="1"/>
      <w:numFmt w:val="bullet"/>
      <w:lvlText w:val="•"/>
      <w:lvlJc w:val="left"/>
      <w:rPr>
        <w:color w:val="1F497D" w:themeColor="text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8F19D8"/>
    <w:multiLevelType w:val="hybridMultilevel"/>
    <w:tmpl w:val="74DC8A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F9F51EB"/>
    <w:multiLevelType w:val="multilevel"/>
    <w:tmpl w:val="560216EE"/>
    <w:lvl w:ilvl="0">
      <w:start w:val="1"/>
      <w:numFmt w:val="bullet"/>
      <w:lvlText w:val="•"/>
      <w:lvlJc w:val="left"/>
      <w:rPr>
        <w:color w:val="1F497D" w:themeColor="text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B879D5"/>
    <w:multiLevelType w:val="hybridMultilevel"/>
    <w:tmpl w:val="71FC4CA6"/>
    <w:lvl w:ilvl="0" w:tplc="7388C29C">
      <w:numFmt w:val="bullet"/>
      <w:lvlText w:val="-"/>
      <w:lvlJc w:val="left"/>
      <w:pPr>
        <w:tabs>
          <w:tab w:val="num" w:pos="1068"/>
        </w:tabs>
        <w:ind w:left="1068"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abstractNumId w:val="6"/>
  </w:num>
  <w:num w:numId="2">
    <w:abstractNumId w:val="25"/>
  </w:num>
  <w:num w:numId="3">
    <w:abstractNumId w:val="27"/>
  </w:num>
  <w:num w:numId="4">
    <w:abstractNumId w:val="0"/>
  </w:num>
  <w:num w:numId="5">
    <w:abstractNumId w:val="22"/>
  </w:num>
  <w:num w:numId="6">
    <w:abstractNumId w:val="3"/>
  </w:num>
  <w:num w:numId="7">
    <w:abstractNumId w:val="20"/>
  </w:num>
  <w:num w:numId="8">
    <w:abstractNumId w:val="4"/>
  </w:num>
  <w:num w:numId="9">
    <w:abstractNumId w:val="17"/>
  </w:num>
  <w:num w:numId="10">
    <w:abstractNumId w:val="21"/>
  </w:num>
  <w:num w:numId="11">
    <w:abstractNumId w:val="19"/>
  </w:num>
  <w:num w:numId="12">
    <w:abstractNumId w:val="28"/>
  </w:num>
  <w:num w:numId="13">
    <w:abstractNumId w:val="13"/>
  </w:num>
  <w:num w:numId="14">
    <w:abstractNumId w:val="5"/>
  </w:num>
  <w:num w:numId="15">
    <w:abstractNumId w:val="14"/>
  </w:num>
  <w:num w:numId="16">
    <w:abstractNumId w:val="24"/>
  </w:num>
  <w:num w:numId="17">
    <w:abstractNumId w:val="1"/>
  </w:num>
  <w:num w:numId="18">
    <w:abstractNumId w:val="7"/>
  </w:num>
  <w:num w:numId="19">
    <w:abstractNumId w:val="8"/>
  </w:num>
  <w:num w:numId="20">
    <w:abstractNumId w:val="2"/>
  </w:num>
  <w:num w:numId="21">
    <w:abstractNumId w:val="15"/>
  </w:num>
  <w:num w:numId="22">
    <w:abstractNumId w:val="23"/>
  </w:num>
  <w:num w:numId="23">
    <w:abstractNumId w:val="11"/>
  </w:num>
  <w:num w:numId="24">
    <w:abstractNumId w:val="16"/>
  </w:num>
  <w:num w:numId="25">
    <w:abstractNumId w:val="12"/>
  </w:num>
  <w:num w:numId="26">
    <w:abstractNumId w:val="26"/>
  </w:num>
  <w:num w:numId="27">
    <w:abstractNumId w:val="9"/>
  </w:num>
  <w:num w:numId="28">
    <w:abstractNumId w:val="10"/>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656C"/>
    <w:rsid w:val="00001457"/>
    <w:rsid w:val="00002F0B"/>
    <w:rsid w:val="00003E61"/>
    <w:rsid w:val="00004754"/>
    <w:rsid w:val="00007897"/>
    <w:rsid w:val="000121C6"/>
    <w:rsid w:val="00022E19"/>
    <w:rsid w:val="00027494"/>
    <w:rsid w:val="000277FD"/>
    <w:rsid w:val="00030E4B"/>
    <w:rsid w:val="0003639A"/>
    <w:rsid w:val="0004030E"/>
    <w:rsid w:val="00044C34"/>
    <w:rsid w:val="00045E60"/>
    <w:rsid w:val="00060186"/>
    <w:rsid w:val="00061ED8"/>
    <w:rsid w:val="00063629"/>
    <w:rsid w:val="00071BF5"/>
    <w:rsid w:val="000751E2"/>
    <w:rsid w:val="0007541E"/>
    <w:rsid w:val="000813D0"/>
    <w:rsid w:val="00082BB8"/>
    <w:rsid w:val="00083433"/>
    <w:rsid w:val="000845E7"/>
    <w:rsid w:val="000856D2"/>
    <w:rsid w:val="0008670E"/>
    <w:rsid w:val="000867FF"/>
    <w:rsid w:val="00087BC5"/>
    <w:rsid w:val="00091234"/>
    <w:rsid w:val="00093501"/>
    <w:rsid w:val="00093C7D"/>
    <w:rsid w:val="00093D22"/>
    <w:rsid w:val="000A704A"/>
    <w:rsid w:val="000E6368"/>
    <w:rsid w:val="000E6F2C"/>
    <w:rsid w:val="000F6665"/>
    <w:rsid w:val="00100084"/>
    <w:rsid w:val="00100111"/>
    <w:rsid w:val="00100759"/>
    <w:rsid w:val="00122858"/>
    <w:rsid w:val="001233BB"/>
    <w:rsid w:val="00126C95"/>
    <w:rsid w:val="00136956"/>
    <w:rsid w:val="00136E63"/>
    <w:rsid w:val="001469C1"/>
    <w:rsid w:val="0015054D"/>
    <w:rsid w:val="0015315C"/>
    <w:rsid w:val="00154954"/>
    <w:rsid w:val="00161D09"/>
    <w:rsid w:val="00162DE0"/>
    <w:rsid w:val="00166288"/>
    <w:rsid w:val="00166FA2"/>
    <w:rsid w:val="00172582"/>
    <w:rsid w:val="00176537"/>
    <w:rsid w:val="00177142"/>
    <w:rsid w:val="001777ED"/>
    <w:rsid w:val="001824A1"/>
    <w:rsid w:val="00194332"/>
    <w:rsid w:val="00196154"/>
    <w:rsid w:val="001A19CA"/>
    <w:rsid w:val="001A260F"/>
    <w:rsid w:val="001A54F6"/>
    <w:rsid w:val="001B3EC4"/>
    <w:rsid w:val="001D4369"/>
    <w:rsid w:val="001D45BF"/>
    <w:rsid w:val="001D4846"/>
    <w:rsid w:val="001E04E8"/>
    <w:rsid w:val="001E41B2"/>
    <w:rsid w:val="001E606B"/>
    <w:rsid w:val="001F2336"/>
    <w:rsid w:val="001F7E81"/>
    <w:rsid w:val="00203D2D"/>
    <w:rsid w:val="00203F78"/>
    <w:rsid w:val="002100CE"/>
    <w:rsid w:val="00212370"/>
    <w:rsid w:val="00224663"/>
    <w:rsid w:val="002261BA"/>
    <w:rsid w:val="00230EBE"/>
    <w:rsid w:val="00233ADB"/>
    <w:rsid w:val="00234FEE"/>
    <w:rsid w:val="00235AFC"/>
    <w:rsid w:val="0023640A"/>
    <w:rsid w:val="0023722A"/>
    <w:rsid w:val="00240AD7"/>
    <w:rsid w:val="00244ECF"/>
    <w:rsid w:val="002553F3"/>
    <w:rsid w:val="002557B6"/>
    <w:rsid w:val="00255F48"/>
    <w:rsid w:val="0027004E"/>
    <w:rsid w:val="002746A0"/>
    <w:rsid w:val="002838B0"/>
    <w:rsid w:val="00290333"/>
    <w:rsid w:val="00290463"/>
    <w:rsid w:val="00290EBE"/>
    <w:rsid w:val="0029242C"/>
    <w:rsid w:val="002948A3"/>
    <w:rsid w:val="002A1F2D"/>
    <w:rsid w:val="002B0DBD"/>
    <w:rsid w:val="002B1302"/>
    <w:rsid w:val="002C2C81"/>
    <w:rsid w:val="002D276C"/>
    <w:rsid w:val="002D4A2A"/>
    <w:rsid w:val="002E1EB8"/>
    <w:rsid w:val="002E739F"/>
    <w:rsid w:val="002F1957"/>
    <w:rsid w:val="002F1B3A"/>
    <w:rsid w:val="002F1C18"/>
    <w:rsid w:val="002F3004"/>
    <w:rsid w:val="002F3888"/>
    <w:rsid w:val="002F4A16"/>
    <w:rsid w:val="003010CF"/>
    <w:rsid w:val="00303097"/>
    <w:rsid w:val="0030784F"/>
    <w:rsid w:val="0031412D"/>
    <w:rsid w:val="00314D91"/>
    <w:rsid w:val="0032043D"/>
    <w:rsid w:val="00323A13"/>
    <w:rsid w:val="003275EA"/>
    <w:rsid w:val="00332B59"/>
    <w:rsid w:val="00353885"/>
    <w:rsid w:val="00355CD8"/>
    <w:rsid w:val="00362D0D"/>
    <w:rsid w:val="0036440E"/>
    <w:rsid w:val="00373FA9"/>
    <w:rsid w:val="00376141"/>
    <w:rsid w:val="0039550D"/>
    <w:rsid w:val="00395728"/>
    <w:rsid w:val="003A2697"/>
    <w:rsid w:val="003A3543"/>
    <w:rsid w:val="003B424B"/>
    <w:rsid w:val="003C0EDB"/>
    <w:rsid w:val="003C121F"/>
    <w:rsid w:val="003C1690"/>
    <w:rsid w:val="003C5D83"/>
    <w:rsid w:val="003D76F9"/>
    <w:rsid w:val="003F6115"/>
    <w:rsid w:val="00403470"/>
    <w:rsid w:val="00403B99"/>
    <w:rsid w:val="00410DC5"/>
    <w:rsid w:val="004151F3"/>
    <w:rsid w:val="00420A05"/>
    <w:rsid w:val="0042127E"/>
    <w:rsid w:val="004238E0"/>
    <w:rsid w:val="00432264"/>
    <w:rsid w:val="00432C5B"/>
    <w:rsid w:val="00433944"/>
    <w:rsid w:val="00435719"/>
    <w:rsid w:val="004478B9"/>
    <w:rsid w:val="00447AB4"/>
    <w:rsid w:val="00457E2C"/>
    <w:rsid w:val="00466A50"/>
    <w:rsid w:val="004708AB"/>
    <w:rsid w:val="004711BD"/>
    <w:rsid w:val="0047262F"/>
    <w:rsid w:val="00472748"/>
    <w:rsid w:val="00483563"/>
    <w:rsid w:val="00486537"/>
    <w:rsid w:val="0048750F"/>
    <w:rsid w:val="004903BF"/>
    <w:rsid w:val="004953DD"/>
    <w:rsid w:val="004A01B1"/>
    <w:rsid w:val="004A358B"/>
    <w:rsid w:val="004A5075"/>
    <w:rsid w:val="004A5860"/>
    <w:rsid w:val="004C3E12"/>
    <w:rsid w:val="004C6675"/>
    <w:rsid w:val="004D34FD"/>
    <w:rsid w:val="004E08AA"/>
    <w:rsid w:val="004E35E7"/>
    <w:rsid w:val="004E7CEE"/>
    <w:rsid w:val="0051618B"/>
    <w:rsid w:val="00520BBE"/>
    <w:rsid w:val="005215EE"/>
    <w:rsid w:val="005229BC"/>
    <w:rsid w:val="00526BFC"/>
    <w:rsid w:val="005461F4"/>
    <w:rsid w:val="00561881"/>
    <w:rsid w:val="00561FA7"/>
    <w:rsid w:val="00562C87"/>
    <w:rsid w:val="00563385"/>
    <w:rsid w:val="00571458"/>
    <w:rsid w:val="00571B95"/>
    <w:rsid w:val="00573260"/>
    <w:rsid w:val="005773D2"/>
    <w:rsid w:val="00584BFB"/>
    <w:rsid w:val="00587443"/>
    <w:rsid w:val="00590BAB"/>
    <w:rsid w:val="0059260F"/>
    <w:rsid w:val="005A499C"/>
    <w:rsid w:val="005A5990"/>
    <w:rsid w:val="005C259C"/>
    <w:rsid w:val="005C617A"/>
    <w:rsid w:val="005C6CAD"/>
    <w:rsid w:val="005D6693"/>
    <w:rsid w:val="005E32BA"/>
    <w:rsid w:val="005E5353"/>
    <w:rsid w:val="005F44F8"/>
    <w:rsid w:val="00600A1D"/>
    <w:rsid w:val="00603CE4"/>
    <w:rsid w:val="00612BC1"/>
    <w:rsid w:val="006179A7"/>
    <w:rsid w:val="00624698"/>
    <w:rsid w:val="00626C40"/>
    <w:rsid w:val="006416FB"/>
    <w:rsid w:val="00650EC0"/>
    <w:rsid w:val="00653EB0"/>
    <w:rsid w:val="00664BFB"/>
    <w:rsid w:val="00666E22"/>
    <w:rsid w:val="00682564"/>
    <w:rsid w:val="0068642F"/>
    <w:rsid w:val="00696414"/>
    <w:rsid w:val="006A0D03"/>
    <w:rsid w:val="006A59FE"/>
    <w:rsid w:val="006B25A5"/>
    <w:rsid w:val="006B7FE5"/>
    <w:rsid w:val="006C21AC"/>
    <w:rsid w:val="006C5545"/>
    <w:rsid w:val="006D3146"/>
    <w:rsid w:val="006E1D2F"/>
    <w:rsid w:val="006E2BAE"/>
    <w:rsid w:val="006E5CE3"/>
    <w:rsid w:val="006F16CC"/>
    <w:rsid w:val="006F20D8"/>
    <w:rsid w:val="006F7F35"/>
    <w:rsid w:val="0071073C"/>
    <w:rsid w:val="0071283D"/>
    <w:rsid w:val="0072656C"/>
    <w:rsid w:val="00733A04"/>
    <w:rsid w:val="00733F0D"/>
    <w:rsid w:val="00736B21"/>
    <w:rsid w:val="007512D5"/>
    <w:rsid w:val="007566EE"/>
    <w:rsid w:val="00761CEA"/>
    <w:rsid w:val="00770B6C"/>
    <w:rsid w:val="0077538E"/>
    <w:rsid w:val="00780A38"/>
    <w:rsid w:val="00784403"/>
    <w:rsid w:val="007A072A"/>
    <w:rsid w:val="007A1566"/>
    <w:rsid w:val="007A21EA"/>
    <w:rsid w:val="007A7686"/>
    <w:rsid w:val="007A7E12"/>
    <w:rsid w:val="007B0A55"/>
    <w:rsid w:val="007B0B47"/>
    <w:rsid w:val="007C1390"/>
    <w:rsid w:val="007D624C"/>
    <w:rsid w:val="007E1B2C"/>
    <w:rsid w:val="007E2598"/>
    <w:rsid w:val="007E6BFC"/>
    <w:rsid w:val="007F0E49"/>
    <w:rsid w:val="007F33E0"/>
    <w:rsid w:val="007F3BE9"/>
    <w:rsid w:val="007F6EAA"/>
    <w:rsid w:val="008024E2"/>
    <w:rsid w:val="00803D3D"/>
    <w:rsid w:val="008127FB"/>
    <w:rsid w:val="00813384"/>
    <w:rsid w:val="00817368"/>
    <w:rsid w:val="0082126D"/>
    <w:rsid w:val="00825787"/>
    <w:rsid w:val="0083072A"/>
    <w:rsid w:val="00835CF2"/>
    <w:rsid w:val="00835F8E"/>
    <w:rsid w:val="00836C14"/>
    <w:rsid w:val="00840EF7"/>
    <w:rsid w:val="00842EEF"/>
    <w:rsid w:val="008456C0"/>
    <w:rsid w:val="0084746F"/>
    <w:rsid w:val="008571FA"/>
    <w:rsid w:val="00862FBA"/>
    <w:rsid w:val="00872593"/>
    <w:rsid w:val="008875DC"/>
    <w:rsid w:val="008A10D0"/>
    <w:rsid w:val="008A61EE"/>
    <w:rsid w:val="008B3CF3"/>
    <w:rsid w:val="008B5A44"/>
    <w:rsid w:val="008C0FBD"/>
    <w:rsid w:val="008C2391"/>
    <w:rsid w:val="008C3BF5"/>
    <w:rsid w:val="008C53FF"/>
    <w:rsid w:val="008C5ABC"/>
    <w:rsid w:val="008C5B37"/>
    <w:rsid w:val="008D76CD"/>
    <w:rsid w:val="008E7DE2"/>
    <w:rsid w:val="008F5584"/>
    <w:rsid w:val="009013AE"/>
    <w:rsid w:val="009108D7"/>
    <w:rsid w:val="00917F52"/>
    <w:rsid w:val="00927F03"/>
    <w:rsid w:val="009335FC"/>
    <w:rsid w:val="00935071"/>
    <w:rsid w:val="00943E9E"/>
    <w:rsid w:val="00952546"/>
    <w:rsid w:val="009531D0"/>
    <w:rsid w:val="00954B6B"/>
    <w:rsid w:val="00963418"/>
    <w:rsid w:val="009636CB"/>
    <w:rsid w:val="00970248"/>
    <w:rsid w:val="00975C4E"/>
    <w:rsid w:val="0097627E"/>
    <w:rsid w:val="009819A6"/>
    <w:rsid w:val="00983879"/>
    <w:rsid w:val="00986D12"/>
    <w:rsid w:val="0099103F"/>
    <w:rsid w:val="00991611"/>
    <w:rsid w:val="00991FF9"/>
    <w:rsid w:val="009C3C63"/>
    <w:rsid w:val="009C7CAF"/>
    <w:rsid w:val="009C7E93"/>
    <w:rsid w:val="009D35DA"/>
    <w:rsid w:val="009D4024"/>
    <w:rsid w:val="009D4726"/>
    <w:rsid w:val="009D4EF5"/>
    <w:rsid w:val="009D77D2"/>
    <w:rsid w:val="009D7FBD"/>
    <w:rsid w:val="009E5BF9"/>
    <w:rsid w:val="009E6136"/>
    <w:rsid w:val="009F0B04"/>
    <w:rsid w:val="009F305D"/>
    <w:rsid w:val="009F3265"/>
    <w:rsid w:val="009F705A"/>
    <w:rsid w:val="00A00B7A"/>
    <w:rsid w:val="00A01B9D"/>
    <w:rsid w:val="00A01EA3"/>
    <w:rsid w:val="00A12A25"/>
    <w:rsid w:val="00A16DDE"/>
    <w:rsid w:val="00A239A3"/>
    <w:rsid w:val="00A23FF1"/>
    <w:rsid w:val="00A2655D"/>
    <w:rsid w:val="00A30541"/>
    <w:rsid w:val="00A356F2"/>
    <w:rsid w:val="00A3740D"/>
    <w:rsid w:val="00A454CE"/>
    <w:rsid w:val="00A509D9"/>
    <w:rsid w:val="00A54FCB"/>
    <w:rsid w:val="00A57572"/>
    <w:rsid w:val="00A61AF8"/>
    <w:rsid w:val="00A63FD6"/>
    <w:rsid w:val="00A65C6B"/>
    <w:rsid w:val="00A7095B"/>
    <w:rsid w:val="00A75387"/>
    <w:rsid w:val="00AA2B36"/>
    <w:rsid w:val="00AA3CD7"/>
    <w:rsid w:val="00AA771F"/>
    <w:rsid w:val="00AB15BF"/>
    <w:rsid w:val="00AB318C"/>
    <w:rsid w:val="00AC2EA9"/>
    <w:rsid w:val="00AE1CD1"/>
    <w:rsid w:val="00AE570A"/>
    <w:rsid w:val="00AE7DDF"/>
    <w:rsid w:val="00AF080C"/>
    <w:rsid w:val="00AF2654"/>
    <w:rsid w:val="00AF484A"/>
    <w:rsid w:val="00B017E4"/>
    <w:rsid w:val="00B02C68"/>
    <w:rsid w:val="00B15FBA"/>
    <w:rsid w:val="00B16612"/>
    <w:rsid w:val="00B22D58"/>
    <w:rsid w:val="00B24320"/>
    <w:rsid w:val="00B24609"/>
    <w:rsid w:val="00B2638B"/>
    <w:rsid w:val="00B42C54"/>
    <w:rsid w:val="00B54010"/>
    <w:rsid w:val="00B56167"/>
    <w:rsid w:val="00B56336"/>
    <w:rsid w:val="00B570A0"/>
    <w:rsid w:val="00B61D73"/>
    <w:rsid w:val="00B65D1B"/>
    <w:rsid w:val="00B70E67"/>
    <w:rsid w:val="00B71C16"/>
    <w:rsid w:val="00B721F2"/>
    <w:rsid w:val="00B72ACD"/>
    <w:rsid w:val="00B72B11"/>
    <w:rsid w:val="00B73124"/>
    <w:rsid w:val="00B84886"/>
    <w:rsid w:val="00B921C8"/>
    <w:rsid w:val="00B93E25"/>
    <w:rsid w:val="00B96A13"/>
    <w:rsid w:val="00BA1376"/>
    <w:rsid w:val="00BA50CD"/>
    <w:rsid w:val="00BB3211"/>
    <w:rsid w:val="00BC511F"/>
    <w:rsid w:val="00BD3D14"/>
    <w:rsid w:val="00BE6CE3"/>
    <w:rsid w:val="00BE7230"/>
    <w:rsid w:val="00BF028C"/>
    <w:rsid w:val="00BF1B14"/>
    <w:rsid w:val="00BF228D"/>
    <w:rsid w:val="00BF5556"/>
    <w:rsid w:val="00BF5F5C"/>
    <w:rsid w:val="00BF7C85"/>
    <w:rsid w:val="00BF7CE6"/>
    <w:rsid w:val="00C03C49"/>
    <w:rsid w:val="00C10F82"/>
    <w:rsid w:val="00C118B8"/>
    <w:rsid w:val="00C1586E"/>
    <w:rsid w:val="00C1669E"/>
    <w:rsid w:val="00C35E27"/>
    <w:rsid w:val="00C4225A"/>
    <w:rsid w:val="00C43466"/>
    <w:rsid w:val="00C44657"/>
    <w:rsid w:val="00C46CD8"/>
    <w:rsid w:val="00C477A9"/>
    <w:rsid w:val="00C54AEA"/>
    <w:rsid w:val="00C551B8"/>
    <w:rsid w:val="00C65203"/>
    <w:rsid w:val="00C65664"/>
    <w:rsid w:val="00C6573B"/>
    <w:rsid w:val="00C65876"/>
    <w:rsid w:val="00C66CF7"/>
    <w:rsid w:val="00C71B27"/>
    <w:rsid w:val="00C82A7D"/>
    <w:rsid w:val="00C935B3"/>
    <w:rsid w:val="00C95148"/>
    <w:rsid w:val="00C95193"/>
    <w:rsid w:val="00CA707B"/>
    <w:rsid w:val="00CB2A9F"/>
    <w:rsid w:val="00CB2C9F"/>
    <w:rsid w:val="00CB4BA7"/>
    <w:rsid w:val="00CB4C60"/>
    <w:rsid w:val="00CB7640"/>
    <w:rsid w:val="00CB787D"/>
    <w:rsid w:val="00CD0EA6"/>
    <w:rsid w:val="00CD632F"/>
    <w:rsid w:val="00CE2C46"/>
    <w:rsid w:val="00CF5760"/>
    <w:rsid w:val="00CF7909"/>
    <w:rsid w:val="00D0212E"/>
    <w:rsid w:val="00D07A5D"/>
    <w:rsid w:val="00D21A3A"/>
    <w:rsid w:val="00D235A9"/>
    <w:rsid w:val="00D235E2"/>
    <w:rsid w:val="00D312D7"/>
    <w:rsid w:val="00D41541"/>
    <w:rsid w:val="00D446E6"/>
    <w:rsid w:val="00D55B32"/>
    <w:rsid w:val="00D56A7E"/>
    <w:rsid w:val="00D6100A"/>
    <w:rsid w:val="00D677F1"/>
    <w:rsid w:val="00D83591"/>
    <w:rsid w:val="00D848CD"/>
    <w:rsid w:val="00D9160A"/>
    <w:rsid w:val="00D91F49"/>
    <w:rsid w:val="00DA78B5"/>
    <w:rsid w:val="00DB0374"/>
    <w:rsid w:val="00DB265B"/>
    <w:rsid w:val="00DC1008"/>
    <w:rsid w:val="00DC5142"/>
    <w:rsid w:val="00DC6D6E"/>
    <w:rsid w:val="00DD1941"/>
    <w:rsid w:val="00DE185D"/>
    <w:rsid w:val="00DE266F"/>
    <w:rsid w:val="00DE5C2D"/>
    <w:rsid w:val="00DE664F"/>
    <w:rsid w:val="00DF10BC"/>
    <w:rsid w:val="00E03DA0"/>
    <w:rsid w:val="00E22245"/>
    <w:rsid w:val="00E25699"/>
    <w:rsid w:val="00E26A07"/>
    <w:rsid w:val="00E310CC"/>
    <w:rsid w:val="00E42E00"/>
    <w:rsid w:val="00E44F75"/>
    <w:rsid w:val="00E50E49"/>
    <w:rsid w:val="00E53ABA"/>
    <w:rsid w:val="00E649FA"/>
    <w:rsid w:val="00E654AC"/>
    <w:rsid w:val="00E75E8B"/>
    <w:rsid w:val="00E82419"/>
    <w:rsid w:val="00E877F4"/>
    <w:rsid w:val="00E92A56"/>
    <w:rsid w:val="00E94B98"/>
    <w:rsid w:val="00E96C16"/>
    <w:rsid w:val="00EA0BD8"/>
    <w:rsid w:val="00EA353C"/>
    <w:rsid w:val="00EA563E"/>
    <w:rsid w:val="00EA67EF"/>
    <w:rsid w:val="00ED3B32"/>
    <w:rsid w:val="00ED4989"/>
    <w:rsid w:val="00ED5870"/>
    <w:rsid w:val="00ED58D1"/>
    <w:rsid w:val="00ED6318"/>
    <w:rsid w:val="00EE041F"/>
    <w:rsid w:val="00EE189F"/>
    <w:rsid w:val="00EE4935"/>
    <w:rsid w:val="00EE6529"/>
    <w:rsid w:val="00F03574"/>
    <w:rsid w:val="00F04822"/>
    <w:rsid w:val="00F07C69"/>
    <w:rsid w:val="00F112CE"/>
    <w:rsid w:val="00F1268D"/>
    <w:rsid w:val="00F15E7C"/>
    <w:rsid w:val="00F2111D"/>
    <w:rsid w:val="00F2361B"/>
    <w:rsid w:val="00F236D9"/>
    <w:rsid w:val="00F24494"/>
    <w:rsid w:val="00F30C27"/>
    <w:rsid w:val="00F36FBD"/>
    <w:rsid w:val="00F4062F"/>
    <w:rsid w:val="00F46351"/>
    <w:rsid w:val="00F4756A"/>
    <w:rsid w:val="00F4776A"/>
    <w:rsid w:val="00F5616C"/>
    <w:rsid w:val="00F56BAF"/>
    <w:rsid w:val="00F648A7"/>
    <w:rsid w:val="00F72D20"/>
    <w:rsid w:val="00F7529A"/>
    <w:rsid w:val="00F77DC3"/>
    <w:rsid w:val="00F8469D"/>
    <w:rsid w:val="00F85438"/>
    <w:rsid w:val="00F92BE4"/>
    <w:rsid w:val="00F94C0F"/>
    <w:rsid w:val="00FA33AD"/>
    <w:rsid w:val="00FB3DF6"/>
    <w:rsid w:val="00FB6958"/>
    <w:rsid w:val="00FD3F5D"/>
    <w:rsid w:val="00FD5A55"/>
    <w:rsid w:val="00FE2681"/>
    <w:rsid w:val="00FE2695"/>
    <w:rsid w:val="00FF4371"/>
    <w:rsid w:val="00FF7D3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EFDC8"/>
  <w15:docId w15:val="{2C81B298-E175-4029-A676-84B4C59F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629"/>
    <w:pPr>
      <w:tabs>
        <w:tab w:val="center" w:pos="4536"/>
        <w:tab w:val="right" w:pos="9072"/>
      </w:tabs>
      <w:spacing w:after="0" w:line="240" w:lineRule="auto"/>
    </w:pPr>
  </w:style>
  <w:style w:type="character" w:customStyle="1" w:styleId="a4">
    <w:name w:val="Горен колонтитул Знак"/>
    <w:basedOn w:val="a0"/>
    <w:link w:val="a3"/>
    <w:uiPriority w:val="99"/>
    <w:rsid w:val="00063629"/>
  </w:style>
  <w:style w:type="paragraph" w:styleId="a5">
    <w:name w:val="footer"/>
    <w:basedOn w:val="a"/>
    <w:link w:val="a6"/>
    <w:uiPriority w:val="99"/>
    <w:unhideWhenUsed/>
    <w:rsid w:val="00063629"/>
    <w:pPr>
      <w:tabs>
        <w:tab w:val="center" w:pos="4536"/>
        <w:tab w:val="right" w:pos="9072"/>
      </w:tabs>
      <w:spacing w:after="0" w:line="240" w:lineRule="auto"/>
    </w:pPr>
  </w:style>
  <w:style w:type="character" w:customStyle="1" w:styleId="a6">
    <w:name w:val="Долен колонтитул Знак"/>
    <w:basedOn w:val="a0"/>
    <w:link w:val="a5"/>
    <w:uiPriority w:val="99"/>
    <w:rsid w:val="00063629"/>
  </w:style>
  <w:style w:type="paragraph" w:styleId="a7">
    <w:name w:val="Balloon Text"/>
    <w:basedOn w:val="a"/>
    <w:link w:val="a8"/>
    <w:uiPriority w:val="99"/>
    <w:semiHidden/>
    <w:unhideWhenUsed/>
    <w:rsid w:val="00060186"/>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060186"/>
    <w:rPr>
      <w:rFonts w:ascii="Tahoma" w:hAnsi="Tahoma" w:cs="Tahoma"/>
      <w:sz w:val="16"/>
      <w:szCs w:val="16"/>
    </w:rPr>
  </w:style>
  <w:style w:type="character" w:styleId="a9">
    <w:name w:val="annotation reference"/>
    <w:basedOn w:val="a0"/>
    <w:uiPriority w:val="99"/>
    <w:semiHidden/>
    <w:unhideWhenUsed/>
    <w:rsid w:val="008B5A44"/>
    <w:rPr>
      <w:sz w:val="16"/>
      <w:szCs w:val="16"/>
    </w:rPr>
  </w:style>
  <w:style w:type="paragraph" w:styleId="aa">
    <w:name w:val="annotation text"/>
    <w:basedOn w:val="a"/>
    <w:link w:val="ab"/>
    <w:uiPriority w:val="99"/>
    <w:semiHidden/>
    <w:unhideWhenUsed/>
    <w:rsid w:val="008B5A44"/>
    <w:pPr>
      <w:spacing w:line="240" w:lineRule="auto"/>
    </w:pPr>
    <w:rPr>
      <w:sz w:val="20"/>
      <w:szCs w:val="20"/>
    </w:rPr>
  </w:style>
  <w:style w:type="character" w:customStyle="1" w:styleId="ab">
    <w:name w:val="Текст на коментар Знак"/>
    <w:basedOn w:val="a0"/>
    <w:link w:val="aa"/>
    <w:uiPriority w:val="99"/>
    <w:semiHidden/>
    <w:rsid w:val="008B5A44"/>
    <w:rPr>
      <w:sz w:val="20"/>
      <w:szCs w:val="20"/>
    </w:rPr>
  </w:style>
  <w:style w:type="paragraph" w:styleId="ac">
    <w:name w:val="annotation subject"/>
    <w:basedOn w:val="aa"/>
    <w:next w:val="aa"/>
    <w:link w:val="ad"/>
    <w:uiPriority w:val="99"/>
    <w:semiHidden/>
    <w:unhideWhenUsed/>
    <w:rsid w:val="008B5A44"/>
    <w:rPr>
      <w:b/>
      <w:bCs/>
    </w:rPr>
  </w:style>
  <w:style w:type="character" w:customStyle="1" w:styleId="ad">
    <w:name w:val="Предмет на коментар Знак"/>
    <w:basedOn w:val="ab"/>
    <w:link w:val="ac"/>
    <w:uiPriority w:val="99"/>
    <w:semiHidden/>
    <w:rsid w:val="008B5A44"/>
    <w:rPr>
      <w:b/>
      <w:bCs/>
      <w:sz w:val="20"/>
      <w:szCs w:val="20"/>
    </w:rPr>
  </w:style>
  <w:style w:type="paragraph" w:styleId="ae">
    <w:name w:val="List Paragraph"/>
    <w:basedOn w:val="a"/>
    <w:uiPriority w:val="34"/>
    <w:qFormat/>
    <w:rsid w:val="00B2638B"/>
    <w:pPr>
      <w:ind w:left="720"/>
      <w:contextualSpacing/>
    </w:pPr>
  </w:style>
  <w:style w:type="paragraph" w:customStyle="1" w:styleId="Style5">
    <w:name w:val="Style5"/>
    <w:basedOn w:val="a"/>
    <w:uiPriority w:val="99"/>
    <w:rsid w:val="004A5075"/>
    <w:pPr>
      <w:widowControl w:val="0"/>
      <w:autoSpaceDE w:val="0"/>
      <w:autoSpaceDN w:val="0"/>
      <w:adjustRightInd w:val="0"/>
      <w:spacing w:after="0" w:line="381" w:lineRule="exact"/>
      <w:ind w:firstLine="715"/>
      <w:jc w:val="both"/>
    </w:pPr>
    <w:rPr>
      <w:rFonts w:ascii="Times New Roman" w:eastAsia="Times New Roman" w:hAnsi="Times New Roman" w:cs="Times New Roman"/>
      <w:sz w:val="24"/>
      <w:szCs w:val="24"/>
    </w:rPr>
  </w:style>
  <w:style w:type="character" w:customStyle="1" w:styleId="FontStyle14">
    <w:name w:val="Font Style14"/>
    <w:uiPriority w:val="99"/>
    <w:rsid w:val="004A5075"/>
    <w:rPr>
      <w:rFonts w:ascii="Times New Roman" w:hAnsi="Times New Roman" w:cs="Times New Roman"/>
      <w:sz w:val="20"/>
      <w:szCs w:val="20"/>
    </w:rPr>
  </w:style>
  <w:style w:type="paragraph" w:styleId="af">
    <w:name w:val="Body Text"/>
    <w:basedOn w:val="a"/>
    <w:link w:val="af0"/>
    <w:semiHidden/>
    <w:rsid w:val="003275EA"/>
    <w:pPr>
      <w:spacing w:after="0" w:line="240" w:lineRule="auto"/>
    </w:pPr>
    <w:rPr>
      <w:rFonts w:ascii="Times New Roman" w:eastAsia="Times New Roman" w:hAnsi="Times New Roman" w:cs="Times New Roman"/>
      <w:sz w:val="28"/>
      <w:szCs w:val="20"/>
      <w:lang w:eastAsia="en-US"/>
    </w:rPr>
  </w:style>
  <w:style w:type="character" w:customStyle="1" w:styleId="af0">
    <w:name w:val="Основен текст Знак"/>
    <w:basedOn w:val="a0"/>
    <w:link w:val="af"/>
    <w:semiHidden/>
    <w:rsid w:val="003275EA"/>
    <w:rPr>
      <w:rFonts w:ascii="Times New Roman" w:eastAsia="Times New Roman" w:hAnsi="Times New Roman" w:cs="Times New Roman"/>
      <w:sz w:val="28"/>
      <w:szCs w:val="20"/>
      <w:lang w:eastAsia="en-US"/>
    </w:rPr>
  </w:style>
  <w:style w:type="paragraph" w:styleId="af1">
    <w:name w:val="Normal (Web)"/>
    <w:basedOn w:val="a"/>
    <w:uiPriority w:val="99"/>
    <w:rsid w:val="003275EA"/>
    <w:pPr>
      <w:spacing w:before="100" w:after="100" w:line="240" w:lineRule="auto"/>
    </w:pPr>
    <w:rPr>
      <w:rFonts w:ascii="Times New Roman" w:eastAsia="Calibri" w:hAnsi="Times New Roman" w:cs="Times New Roman"/>
      <w:color w:val="000000"/>
      <w:sz w:val="24"/>
      <w:szCs w:val="20"/>
      <w:lang w:val="en-US" w:eastAsia="en-US"/>
    </w:rPr>
  </w:style>
  <w:style w:type="paragraph" w:styleId="HTML">
    <w:name w:val="HTML Preformatted"/>
    <w:basedOn w:val="a"/>
    <w:link w:val="HTML0"/>
    <w:uiPriority w:val="99"/>
    <w:rsid w:val="002F4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en-US"/>
    </w:rPr>
  </w:style>
  <w:style w:type="character" w:customStyle="1" w:styleId="HTML0">
    <w:name w:val="HTML стандартен Знак"/>
    <w:basedOn w:val="a0"/>
    <w:link w:val="HTML"/>
    <w:uiPriority w:val="99"/>
    <w:rsid w:val="002F4A16"/>
    <w:rPr>
      <w:rFonts w:ascii="Courier New" w:eastAsia="Calibri" w:hAnsi="Courier New"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6880">
      <w:bodyDiv w:val="1"/>
      <w:marLeft w:val="0"/>
      <w:marRight w:val="0"/>
      <w:marTop w:val="0"/>
      <w:marBottom w:val="0"/>
      <w:divBdr>
        <w:top w:val="none" w:sz="0" w:space="0" w:color="auto"/>
        <w:left w:val="none" w:sz="0" w:space="0" w:color="auto"/>
        <w:bottom w:val="none" w:sz="0" w:space="0" w:color="auto"/>
        <w:right w:val="none" w:sz="0" w:space="0" w:color="auto"/>
      </w:divBdr>
    </w:div>
    <w:div w:id="97412834">
      <w:bodyDiv w:val="1"/>
      <w:marLeft w:val="0"/>
      <w:marRight w:val="0"/>
      <w:marTop w:val="0"/>
      <w:marBottom w:val="0"/>
      <w:divBdr>
        <w:top w:val="none" w:sz="0" w:space="0" w:color="auto"/>
        <w:left w:val="none" w:sz="0" w:space="0" w:color="auto"/>
        <w:bottom w:val="none" w:sz="0" w:space="0" w:color="auto"/>
        <w:right w:val="none" w:sz="0" w:space="0" w:color="auto"/>
      </w:divBdr>
    </w:div>
    <w:div w:id="111288443">
      <w:bodyDiv w:val="1"/>
      <w:marLeft w:val="0"/>
      <w:marRight w:val="0"/>
      <w:marTop w:val="0"/>
      <w:marBottom w:val="0"/>
      <w:divBdr>
        <w:top w:val="none" w:sz="0" w:space="0" w:color="auto"/>
        <w:left w:val="none" w:sz="0" w:space="0" w:color="auto"/>
        <w:bottom w:val="none" w:sz="0" w:space="0" w:color="auto"/>
        <w:right w:val="none" w:sz="0" w:space="0" w:color="auto"/>
      </w:divBdr>
    </w:div>
    <w:div w:id="115107246">
      <w:bodyDiv w:val="1"/>
      <w:marLeft w:val="0"/>
      <w:marRight w:val="0"/>
      <w:marTop w:val="0"/>
      <w:marBottom w:val="0"/>
      <w:divBdr>
        <w:top w:val="none" w:sz="0" w:space="0" w:color="auto"/>
        <w:left w:val="none" w:sz="0" w:space="0" w:color="auto"/>
        <w:bottom w:val="none" w:sz="0" w:space="0" w:color="auto"/>
        <w:right w:val="none" w:sz="0" w:space="0" w:color="auto"/>
      </w:divBdr>
    </w:div>
    <w:div w:id="206115052">
      <w:bodyDiv w:val="1"/>
      <w:marLeft w:val="0"/>
      <w:marRight w:val="0"/>
      <w:marTop w:val="0"/>
      <w:marBottom w:val="0"/>
      <w:divBdr>
        <w:top w:val="none" w:sz="0" w:space="0" w:color="auto"/>
        <w:left w:val="none" w:sz="0" w:space="0" w:color="auto"/>
        <w:bottom w:val="none" w:sz="0" w:space="0" w:color="auto"/>
        <w:right w:val="none" w:sz="0" w:space="0" w:color="auto"/>
      </w:divBdr>
    </w:div>
    <w:div w:id="234554195">
      <w:bodyDiv w:val="1"/>
      <w:marLeft w:val="0"/>
      <w:marRight w:val="0"/>
      <w:marTop w:val="0"/>
      <w:marBottom w:val="0"/>
      <w:divBdr>
        <w:top w:val="none" w:sz="0" w:space="0" w:color="auto"/>
        <w:left w:val="none" w:sz="0" w:space="0" w:color="auto"/>
        <w:bottom w:val="none" w:sz="0" w:space="0" w:color="auto"/>
        <w:right w:val="none" w:sz="0" w:space="0" w:color="auto"/>
      </w:divBdr>
    </w:div>
    <w:div w:id="288584974">
      <w:bodyDiv w:val="1"/>
      <w:marLeft w:val="0"/>
      <w:marRight w:val="0"/>
      <w:marTop w:val="0"/>
      <w:marBottom w:val="0"/>
      <w:divBdr>
        <w:top w:val="none" w:sz="0" w:space="0" w:color="auto"/>
        <w:left w:val="none" w:sz="0" w:space="0" w:color="auto"/>
        <w:bottom w:val="none" w:sz="0" w:space="0" w:color="auto"/>
        <w:right w:val="none" w:sz="0" w:space="0" w:color="auto"/>
      </w:divBdr>
    </w:div>
    <w:div w:id="385495731">
      <w:bodyDiv w:val="1"/>
      <w:marLeft w:val="0"/>
      <w:marRight w:val="0"/>
      <w:marTop w:val="0"/>
      <w:marBottom w:val="0"/>
      <w:divBdr>
        <w:top w:val="none" w:sz="0" w:space="0" w:color="auto"/>
        <w:left w:val="none" w:sz="0" w:space="0" w:color="auto"/>
        <w:bottom w:val="none" w:sz="0" w:space="0" w:color="auto"/>
        <w:right w:val="none" w:sz="0" w:space="0" w:color="auto"/>
      </w:divBdr>
    </w:div>
    <w:div w:id="421416509">
      <w:bodyDiv w:val="1"/>
      <w:marLeft w:val="0"/>
      <w:marRight w:val="0"/>
      <w:marTop w:val="0"/>
      <w:marBottom w:val="0"/>
      <w:divBdr>
        <w:top w:val="none" w:sz="0" w:space="0" w:color="auto"/>
        <w:left w:val="none" w:sz="0" w:space="0" w:color="auto"/>
        <w:bottom w:val="none" w:sz="0" w:space="0" w:color="auto"/>
        <w:right w:val="none" w:sz="0" w:space="0" w:color="auto"/>
      </w:divBdr>
    </w:div>
    <w:div w:id="534512631">
      <w:bodyDiv w:val="1"/>
      <w:marLeft w:val="0"/>
      <w:marRight w:val="0"/>
      <w:marTop w:val="0"/>
      <w:marBottom w:val="0"/>
      <w:divBdr>
        <w:top w:val="none" w:sz="0" w:space="0" w:color="auto"/>
        <w:left w:val="none" w:sz="0" w:space="0" w:color="auto"/>
        <w:bottom w:val="none" w:sz="0" w:space="0" w:color="auto"/>
        <w:right w:val="none" w:sz="0" w:space="0" w:color="auto"/>
      </w:divBdr>
    </w:div>
    <w:div w:id="549027396">
      <w:bodyDiv w:val="1"/>
      <w:marLeft w:val="0"/>
      <w:marRight w:val="0"/>
      <w:marTop w:val="0"/>
      <w:marBottom w:val="0"/>
      <w:divBdr>
        <w:top w:val="none" w:sz="0" w:space="0" w:color="auto"/>
        <w:left w:val="none" w:sz="0" w:space="0" w:color="auto"/>
        <w:bottom w:val="none" w:sz="0" w:space="0" w:color="auto"/>
        <w:right w:val="none" w:sz="0" w:space="0" w:color="auto"/>
      </w:divBdr>
    </w:div>
    <w:div w:id="598029573">
      <w:bodyDiv w:val="1"/>
      <w:marLeft w:val="0"/>
      <w:marRight w:val="0"/>
      <w:marTop w:val="0"/>
      <w:marBottom w:val="0"/>
      <w:divBdr>
        <w:top w:val="none" w:sz="0" w:space="0" w:color="auto"/>
        <w:left w:val="none" w:sz="0" w:space="0" w:color="auto"/>
        <w:bottom w:val="none" w:sz="0" w:space="0" w:color="auto"/>
        <w:right w:val="none" w:sz="0" w:space="0" w:color="auto"/>
      </w:divBdr>
    </w:div>
    <w:div w:id="619847107">
      <w:bodyDiv w:val="1"/>
      <w:marLeft w:val="0"/>
      <w:marRight w:val="0"/>
      <w:marTop w:val="0"/>
      <w:marBottom w:val="0"/>
      <w:divBdr>
        <w:top w:val="none" w:sz="0" w:space="0" w:color="auto"/>
        <w:left w:val="none" w:sz="0" w:space="0" w:color="auto"/>
        <w:bottom w:val="none" w:sz="0" w:space="0" w:color="auto"/>
        <w:right w:val="none" w:sz="0" w:space="0" w:color="auto"/>
      </w:divBdr>
    </w:div>
    <w:div w:id="669214558">
      <w:bodyDiv w:val="1"/>
      <w:marLeft w:val="0"/>
      <w:marRight w:val="0"/>
      <w:marTop w:val="0"/>
      <w:marBottom w:val="0"/>
      <w:divBdr>
        <w:top w:val="none" w:sz="0" w:space="0" w:color="auto"/>
        <w:left w:val="none" w:sz="0" w:space="0" w:color="auto"/>
        <w:bottom w:val="none" w:sz="0" w:space="0" w:color="auto"/>
        <w:right w:val="none" w:sz="0" w:space="0" w:color="auto"/>
      </w:divBdr>
      <w:divsChild>
        <w:div w:id="57019057">
          <w:marLeft w:val="0"/>
          <w:marRight w:val="0"/>
          <w:marTop w:val="0"/>
          <w:marBottom w:val="0"/>
          <w:divBdr>
            <w:top w:val="none" w:sz="0" w:space="0" w:color="auto"/>
            <w:left w:val="none" w:sz="0" w:space="0" w:color="auto"/>
            <w:bottom w:val="none" w:sz="0" w:space="0" w:color="auto"/>
            <w:right w:val="none" w:sz="0" w:space="0" w:color="auto"/>
          </w:divBdr>
          <w:divsChild>
            <w:div w:id="521671047">
              <w:marLeft w:val="0"/>
              <w:marRight w:val="0"/>
              <w:marTop w:val="0"/>
              <w:marBottom w:val="0"/>
              <w:divBdr>
                <w:top w:val="none" w:sz="0" w:space="0" w:color="auto"/>
                <w:left w:val="none" w:sz="0" w:space="0" w:color="auto"/>
                <w:bottom w:val="none" w:sz="0" w:space="0" w:color="auto"/>
                <w:right w:val="none" w:sz="0" w:space="0" w:color="auto"/>
              </w:divBdr>
              <w:divsChild>
                <w:div w:id="33576770">
                  <w:marLeft w:val="0"/>
                  <w:marRight w:val="0"/>
                  <w:marTop w:val="0"/>
                  <w:marBottom w:val="0"/>
                  <w:divBdr>
                    <w:top w:val="none" w:sz="0" w:space="0" w:color="auto"/>
                    <w:left w:val="none" w:sz="0" w:space="0" w:color="auto"/>
                    <w:bottom w:val="none" w:sz="0" w:space="0" w:color="auto"/>
                    <w:right w:val="none" w:sz="0" w:space="0" w:color="auto"/>
                  </w:divBdr>
                  <w:divsChild>
                    <w:div w:id="4372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56385">
      <w:bodyDiv w:val="1"/>
      <w:marLeft w:val="0"/>
      <w:marRight w:val="0"/>
      <w:marTop w:val="0"/>
      <w:marBottom w:val="0"/>
      <w:divBdr>
        <w:top w:val="none" w:sz="0" w:space="0" w:color="auto"/>
        <w:left w:val="none" w:sz="0" w:space="0" w:color="auto"/>
        <w:bottom w:val="none" w:sz="0" w:space="0" w:color="auto"/>
        <w:right w:val="none" w:sz="0" w:space="0" w:color="auto"/>
      </w:divBdr>
    </w:div>
    <w:div w:id="813913291">
      <w:bodyDiv w:val="1"/>
      <w:marLeft w:val="0"/>
      <w:marRight w:val="0"/>
      <w:marTop w:val="0"/>
      <w:marBottom w:val="0"/>
      <w:divBdr>
        <w:top w:val="none" w:sz="0" w:space="0" w:color="auto"/>
        <w:left w:val="none" w:sz="0" w:space="0" w:color="auto"/>
        <w:bottom w:val="none" w:sz="0" w:space="0" w:color="auto"/>
        <w:right w:val="none" w:sz="0" w:space="0" w:color="auto"/>
      </w:divBdr>
    </w:div>
    <w:div w:id="875240727">
      <w:bodyDiv w:val="1"/>
      <w:marLeft w:val="0"/>
      <w:marRight w:val="0"/>
      <w:marTop w:val="0"/>
      <w:marBottom w:val="0"/>
      <w:divBdr>
        <w:top w:val="none" w:sz="0" w:space="0" w:color="auto"/>
        <w:left w:val="none" w:sz="0" w:space="0" w:color="auto"/>
        <w:bottom w:val="none" w:sz="0" w:space="0" w:color="auto"/>
        <w:right w:val="none" w:sz="0" w:space="0" w:color="auto"/>
      </w:divBdr>
    </w:div>
    <w:div w:id="885215236">
      <w:bodyDiv w:val="1"/>
      <w:marLeft w:val="0"/>
      <w:marRight w:val="0"/>
      <w:marTop w:val="0"/>
      <w:marBottom w:val="0"/>
      <w:divBdr>
        <w:top w:val="none" w:sz="0" w:space="0" w:color="auto"/>
        <w:left w:val="none" w:sz="0" w:space="0" w:color="auto"/>
        <w:bottom w:val="none" w:sz="0" w:space="0" w:color="auto"/>
        <w:right w:val="none" w:sz="0" w:space="0" w:color="auto"/>
      </w:divBdr>
    </w:div>
    <w:div w:id="958562132">
      <w:bodyDiv w:val="1"/>
      <w:marLeft w:val="0"/>
      <w:marRight w:val="0"/>
      <w:marTop w:val="0"/>
      <w:marBottom w:val="0"/>
      <w:divBdr>
        <w:top w:val="none" w:sz="0" w:space="0" w:color="auto"/>
        <w:left w:val="none" w:sz="0" w:space="0" w:color="auto"/>
        <w:bottom w:val="none" w:sz="0" w:space="0" w:color="auto"/>
        <w:right w:val="none" w:sz="0" w:space="0" w:color="auto"/>
      </w:divBdr>
    </w:div>
    <w:div w:id="962542515">
      <w:bodyDiv w:val="1"/>
      <w:marLeft w:val="0"/>
      <w:marRight w:val="0"/>
      <w:marTop w:val="0"/>
      <w:marBottom w:val="0"/>
      <w:divBdr>
        <w:top w:val="none" w:sz="0" w:space="0" w:color="auto"/>
        <w:left w:val="none" w:sz="0" w:space="0" w:color="auto"/>
        <w:bottom w:val="none" w:sz="0" w:space="0" w:color="auto"/>
        <w:right w:val="none" w:sz="0" w:space="0" w:color="auto"/>
      </w:divBdr>
    </w:div>
    <w:div w:id="984701891">
      <w:bodyDiv w:val="1"/>
      <w:marLeft w:val="0"/>
      <w:marRight w:val="0"/>
      <w:marTop w:val="0"/>
      <w:marBottom w:val="0"/>
      <w:divBdr>
        <w:top w:val="none" w:sz="0" w:space="0" w:color="auto"/>
        <w:left w:val="none" w:sz="0" w:space="0" w:color="auto"/>
        <w:bottom w:val="none" w:sz="0" w:space="0" w:color="auto"/>
        <w:right w:val="none" w:sz="0" w:space="0" w:color="auto"/>
      </w:divBdr>
    </w:div>
    <w:div w:id="1132673783">
      <w:bodyDiv w:val="1"/>
      <w:marLeft w:val="0"/>
      <w:marRight w:val="0"/>
      <w:marTop w:val="0"/>
      <w:marBottom w:val="0"/>
      <w:divBdr>
        <w:top w:val="none" w:sz="0" w:space="0" w:color="auto"/>
        <w:left w:val="none" w:sz="0" w:space="0" w:color="auto"/>
        <w:bottom w:val="none" w:sz="0" w:space="0" w:color="auto"/>
        <w:right w:val="none" w:sz="0" w:space="0" w:color="auto"/>
      </w:divBdr>
    </w:div>
    <w:div w:id="1142117717">
      <w:bodyDiv w:val="1"/>
      <w:marLeft w:val="0"/>
      <w:marRight w:val="0"/>
      <w:marTop w:val="0"/>
      <w:marBottom w:val="0"/>
      <w:divBdr>
        <w:top w:val="none" w:sz="0" w:space="0" w:color="auto"/>
        <w:left w:val="none" w:sz="0" w:space="0" w:color="auto"/>
        <w:bottom w:val="none" w:sz="0" w:space="0" w:color="auto"/>
        <w:right w:val="none" w:sz="0" w:space="0" w:color="auto"/>
      </w:divBdr>
    </w:div>
    <w:div w:id="1178230996">
      <w:bodyDiv w:val="1"/>
      <w:marLeft w:val="0"/>
      <w:marRight w:val="0"/>
      <w:marTop w:val="0"/>
      <w:marBottom w:val="0"/>
      <w:divBdr>
        <w:top w:val="none" w:sz="0" w:space="0" w:color="auto"/>
        <w:left w:val="none" w:sz="0" w:space="0" w:color="auto"/>
        <w:bottom w:val="none" w:sz="0" w:space="0" w:color="auto"/>
        <w:right w:val="none" w:sz="0" w:space="0" w:color="auto"/>
      </w:divBdr>
    </w:div>
    <w:div w:id="1188442150">
      <w:bodyDiv w:val="1"/>
      <w:marLeft w:val="0"/>
      <w:marRight w:val="0"/>
      <w:marTop w:val="0"/>
      <w:marBottom w:val="0"/>
      <w:divBdr>
        <w:top w:val="none" w:sz="0" w:space="0" w:color="auto"/>
        <w:left w:val="none" w:sz="0" w:space="0" w:color="auto"/>
        <w:bottom w:val="none" w:sz="0" w:space="0" w:color="auto"/>
        <w:right w:val="none" w:sz="0" w:space="0" w:color="auto"/>
      </w:divBdr>
    </w:div>
    <w:div w:id="1222403517">
      <w:bodyDiv w:val="1"/>
      <w:marLeft w:val="0"/>
      <w:marRight w:val="0"/>
      <w:marTop w:val="0"/>
      <w:marBottom w:val="0"/>
      <w:divBdr>
        <w:top w:val="none" w:sz="0" w:space="0" w:color="auto"/>
        <w:left w:val="none" w:sz="0" w:space="0" w:color="auto"/>
        <w:bottom w:val="none" w:sz="0" w:space="0" w:color="auto"/>
        <w:right w:val="none" w:sz="0" w:space="0" w:color="auto"/>
      </w:divBdr>
    </w:div>
    <w:div w:id="1424571100">
      <w:bodyDiv w:val="1"/>
      <w:marLeft w:val="0"/>
      <w:marRight w:val="0"/>
      <w:marTop w:val="0"/>
      <w:marBottom w:val="0"/>
      <w:divBdr>
        <w:top w:val="none" w:sz="0" w:space="0" w:color="auto"/>
        <w:left w:val="none" w:sz="0" w:space="0" w:color="auto"/>
        <w:bottom w:val="none" w:sz="0" w:space="0" w:color="auto"/>
        <w:right w:val="none" w:sz="0" w:space="0" w:color="auto"/>
      </w:divBdr>
    </w:div>
    <w:div w:id="1498494414">
      <w:bodyDiv w:val="1"/>
      <w:marLeft w:val="0"/>
      <w:marRight w:val="0"/>
      <w:marTop w:val="0"/>
      <w:marBottom w:val="0"/>
      <w:divBdr>
        <w:top w:val="none" w:sz="0" w:space="0" w:color="auto"/>
        <w:left w:val="none" w:sz="0" w:space="0" w:color="auto"/>
        <w:bottom w:val="none" w:sz="0" w:space="0" w:color="auto"/>
        <w:right w:val="none" w:sz="0" w:space="0" w:color="auto"/>
      </w:divBdr>
    </w:div>
    <w:div w:id="1537547448">
      <w:bodyDiv w:val="1"/>
      <w:marLeft w:val="0"/>
      <w:marRight w:val="0"/>
      <w:marTop w:val="0"/>
      <w:marBottom w:val="0"/>
      <w:divBdr>
        <w:top w:val="none" w:sz="0" w:space="0" w:color="auto"/>
        <w:left w:val="none" w:sz="0" w:space="0" w:color="auto"/>
        <w:bottom w:val="none" w:sz="0" w:space="0" w:color="auto"/>
        <w:right w:val="none" w:sz="0" w:space="0" w:color="auto"/>
      </w:divBdr>
    </w:div>
    <w:div w:id="1565024522">
      <w:bodyDiv w:val="1"/>
      <w:marLeft w:val="0"/>
      <w:marRight w:val="0"/>
      <w:marTop w:val="0"/>
      <w:marBottom w:val="0"/>
      <w:divBdr>
        <w:top w:val="none" w:sz="0" w:space="0" w:color="auto"/>
        <w:left w:val="none" w:sz="0" w:space="0" w:color="auto"/>
        <w:bottom w:val="none" w:sz="0" w:space="0" w:color="auto"/>
        <w:right w:val="none" w:sz="0" w:space="0" w:color="auto"/>
      </w:divBdr>
    </w:div>
    <w:div w:id="1665278029">
      <w:bodyDiv w:val="1"/>
      <w:marLeft w:val="0"/>
      <w:marRight w:val="0"/>
      <w:marTop w:val="0"/>
      <w:marBottom w:val="0"/>
      <w:divBdr>
        <w:top w:val="none" w:sz="0" w:space="0" w:color="auto"/>
        <w:left w:val="none" w:sz="0" w:space="0" w:color="auto"/>
        <w:bottom w:val="none" w:sz="0" w:space="0" w:color="auto"/>
        <w:right w:val="none" w:sz="0" w:space="0" w:color="auto"/>
      </w:divBdr>
    </w:div>
    <w:div w:id="1752308501">
      <w:bodyDiv w:val="1"/>
      <w:marLeft w:val="0"/>
      <w:marRight w:val="0"/>
      <w:marTop w:val="0"/>
      <w:marBottom w:val="0"/>
      <w:divBdr>
        <w:top w:val="none" w:sz="0" w:space="0" w:color="auto"/>
        <w:left w:val="none" w:sz="0" w:space="0" w:color="auto"/>
        <w:bottom w:val="none" w:sz="0" w:space="0" w:color="auto"/>
        <w:right w:val="none" w:sz="0" w:space="0" w:color="auto"/>
      </w:divBdr>
    </w:div>
    <w:div w:id="1814366683">
      <w:bodyDiv w:val="1"/>
      <w:marLeft w:val="0"/>
      <w:marRight w:val="0"/>
      <w:marTop w:val="0"/>
      <w:marBottom w:val="0"/>
      <w:divBdr>
        <w:top w:val="none" w:sz="0" w:space="0" w:color="auto"/>
        <w:left w:val="none" w:sz="0" w:space="0" w:color="auto"/>
        <w:bottom w:val="none" w:sz="0" w:space="0" w:color="auto"/>
        <w:right w:val="none" w:sz="0" w:space="0" w:color="auto"/>
      </w:divBdr>
    </w:div>
    <w:div w:id="1834643535">
      <w:bodyDiv w:val="1"/>
      <w:marLeft w:val="0"/>
      <w:marRight w:val="0"/>
      <w:marTop w:val="0"/>
      <w:marBottom w:val="0"/>
      <w:divBdr>
        <w:top w:val="none" w:sz="0" w:space="0" w:color="auto"/>
        <w:left w:val="none" w:sz="0" w:space="0" w:color="auto"/>
        <w:bottom w:val="none" w:sz="0" w:space="0" w:color="auto"/>
        <w:right w:val="none" w:sz="0" w:space="0" w:color="auto"/>
      </w:divBdr>
    </w:div>
    <w:div w:id="1922711658">
      <w:bodyDiv w:val="1"/>
      <w:marLeft w:val="0"/>
      <w:marRight w:val="0"/>
      <w:marTop w:val="0"/>
      <w:marBottom w:val="0"/>
      <w:divBdr>
        <w:top w:val="none" w:sz="0" w:space="0" w:color="auto"/>
        <w:left w:val="none" w:sz="0" w:space="0" w:color="auto"/>
        <w:bottom w:val="none" w:sz="0" w:space="0" w:color="auto"/>
        <w:right w:val="none" w:sz="0" w:space="0" w:color="auto"/>
      </w:divBdr>
    </w:div>
    <w:div w:id="2024936955">
      <w:bodyDiv w:val="1"/>
      <w:marLeft w:val="0"/>
      <w:marRight w:val="0"/>
      <w:marTop w:val="0"/>
      <w:marBottom w:val="0"/>
      <w:divBdr>
        <w:top w:val="none" w:sz="0" w:space="0" w:color="auto"/>
        <w:left w:val="none" w:sz="0" w:space="0" w:color="auto"/>
        <w:bottom w:val="none" w:sz="0" w:space="0" w:color="auto"/>
        <w:right w:val="none" w:sz="0" w:space="0" w:color="auto"/>
      </w:divBdr>
    </w:div>
    <w:div w:id="2063358744">
      <w:bodyDiv w:val="1"/>
      <w:marLeft w:val="0"/>
      <w:marRight w:val="0"/>
      <w:marTop w:val="0"/>
      <w:marBottom w:val="0"/>
      <w:divBdr>
        <w:top w:val="none" w:sz="0" w:space="0" w:color="auto"/>
        <w:left w:val="none" w:sz="0" w:space="0" w:color="auto"/>
        <w:bottom w:val="none" w:sz="0" w:space="0" w:color="auto"/>
        <w:right w:val="none" w:sz="0" w:space="0" w:color="auto"/>
      </w:divBdr>
    </w:div>
    <w:div w:id="2068800169">
      <w:bodyDiv w:val="1"/>
      <w:marLeft w:val="0"/>
      <w:marRight w:val="0"/>
      <w:marTop w:val="0"/>
      <w:marBottom w:val="0"/>
      <w:divBdr>
        <w:top w:val="none" w:sz="0" w:space="0" w:color="auto"/>
        <w:left w:val="none" w:sz="0" w:space="0" w:color="auto"/>
        <w:bottom w:val="none" w:sz="0" w:space="0" w:color="auto"/>
        <w:right w:val="none" w:sz="0" w:space="0" w:color="auto"/>
      </w:divBdr>
    </w:div>
    <w:div w:id="2093040303">
      <w:bodyDiv w:val="1"/>
      <w:marLeft w:val="0"/>
      <w:marRight w:val="0"/>
      <w:marTop w:val="0"/>
      <w:marBottom w:val="0"/>
      <w:divBdr>
        <w:top w:val="none" w:sz="0" w:space="0" w:color="auto"/>
        <w:left w:val="none" w:sz="0" w:space="0" w:color="auto"/>
        <w:bottom w:val="none" w:sz="0" w:space="0" w:color="auto"/>
        <w:right w:val="none" w:sz="0" w:space="0" w:color="auto"/>
      </w:divBdr>
    </w:div>
    <w:div w:id="2111197948">
      <w:bodyDiv w:val="1"/>
      <w:marLeft w:val="0"/>
      <w:marRight w:val="0"/>
      <w:marTop w:val="0"/>
      <w:marBottom w:val="0"/>
      <w:divBdr>
        <w:top w:val="none" w:sz="0" w:space="0" w:color="auto"/>
        <w:left w:val="none" w:sz="0" w:space="0" w:color="auto"/>
        <w:bottom w:val="none" w:sz="0" w:space="0" w:color="auto"/>
        <w:right w:val="none" w:sz="0" w:space="0" w:color="auto"/>
      </w:divBdr>
    </w:div>
    <w:div w:id="2119788876">
      <w:bodyDiv w:val="1"/>
      <w:marLeft w:val="0"/>
      <w:marRight w:val="0"/>
      <w:marTop w:val="0"/>
      <w:marBottom w:val="0"/>
      <w:divBdr>
        <w:top w:val="none" w:sz="0" w:space="0" w:color="auto"/>
        <w:left w:val="none" w:sz="0" w:space="0" w:color="auto"/>
        <w:bottom w:val="none" w:sz="0" w:space="0" w:color="auto"/>
        <w:right w:val="none" w:sz="0" w:space="0" w:color="auto"/>
      </w:divBdr>
    </w:div>
    <w:div w:id="2143231097">
      <w:bodyDiv w:val="1"/>
      <w:marLeft w:val="0"/>
      <w:marRight w:val="0"/>
      <w:marTop w:val="0"/>
      <w:marBottom w:val="0"/>
      <w:divBdr>
        <w:top w:val="none" w:sz="0" w:space="0" w:color="auto"/>
        <w:left w:val="none" w:sz="0" w:space="0" w:color="auto"/>
        <w:bottom w:val="none" w:sz="0" w:space="0" w:color="auto"/>
        <w:right w:val="none" w:sz="0" w:space="0" w:color="auto"/>
      </w:divBdr>
    </w:div>
    <w:div w:id="214388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vik-kardzhali.com/site/index"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D24C-6380-49D6-A882-7B257A12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1960</TotalTime>
  <Pages>28</Pages>
  <Words>9757</Words>
  <Characters>55619</Characters>
  <Application>Microsoft Office Word</Application>
  <DocSecurity>0</DocSecurity>
  <Lines>463</Lines>
  <Paragraphs>130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Donka</cp:lastModifiedBy>
  <cp:revision>222</cp:revision>
  <cp:lastPrinted>2020-04-25T16:31:00Z</cp:lastPrinted>
  <dcterms:created xsi:type="dcterms:W3CDTF">2019-03-11T09:36:00Z</dcterms:created>
  <dcterms:modified xsi:type="dcterms:W3CDTF">2020-04-26T11:36:00Z</dcterms:modified>
</cp:coreProperties>
</file>