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E7" w:rsidRPr="00E56ACC" w:rsidRDefault="00F131E7" w:rsidP="00F131E7">
      <w:pPr>
        <w:rPr>
          <w:b/>
          <w:sz w:val="32"/>
          <w:szCs w:val="32"/>
        </w:rPr>
      </w:pPr>
      <w:r w:rsidRPr="00E56ACC">
        <w:rPr>
          <w:b/>
          <w:noProof/>
          <w:sz w:val="32"/>
          <w:szCs w:val="32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70E90D60" wp14:editId="37B31F86">
                <wp:simplePos x="528034" y="59242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828800" cy="8150860"/>
                <wp:effectExtent l="0" t="0" r="635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8151039"/>
                          <a:chOff x="0" y="0"/>
                          <a:chExt cx="1828800" cy="815103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4800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131E7" w:rsidRDefault="00F131E7" w:rsidP="00F131E7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F131E7" w:rsidRDefault="00F131E7" w:rsidP="00F131E7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357698"/>
                            <a:ext cx="1828800" cy="168446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31E7" w:rsidRPr="00773366" w:rsidRDefault="00F131E7" w:rsidP="00571B6D">
                              <w:pPr>
                                <w:pStyle w:val="NoSpacing"/>
                                <w:rPr>
                                  <w:rFonts w:ascii="Century" w:eastAsiaTheme="majorEastAsia" w:hAnsi="Century" w:cs="Times New Roman"/>
                                  <w:b/>
                                  <w:caps/>
                                  <w:sz w:val="28"/>
                                  <w:szCs w:val="28"/>
                                  <w:lang w:val="bg-BG"/>
                                </w:rPr>
                              </w:pPr>
                              <w:r w:rsidRPr="006F42E3">
                                <w:rPr>
                                  <w:rFonts w:ascii="Century" w:eastAsiaTheme="majorEastAsia" w:hAnsi="Century" w:cs="Times New Roman"/>
                                  <w:b/>
                                  <w:caps/>
                                  <w:noProof/>
                                  <w:sz w:val="28"/>
                                  <w:szCs w:val="28"/>
                                  <w:lang w:val="bg-BG" w:eastAsia="bg-BG"/>
                                </w:rPr>
                                <w:drawing>
                                  <wp:inline distT="0" distB="0" distL="0" distR="0" wp14:anchorId="45EFB3C1" wp14:editId="17CFBB32">
                                    <wp:extent cx="266700" cy="26670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67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571B6D">
                                <w:rPr>
                                  <w:rFonts w:ascii="Century" w:eastAsiaTheme="majorEastAsia" w:hAnsi="Century" w:cs="Times New Roman"/>
                                  <w:b/>
                                  <w:cap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3366">
                                <w:rPr>
                                  <w:rFonts w:ascii="Century" w:eastAsiaTheme="majorEastAsia" w:hAnsi="Century" w:cs="Times New Roman"/>
                                  <w:b/>
                                  <w:caps/>
                                  <w:sz w:val="28"/>
                                  <w:szCs w:val="28"/>
                                  <w:lang w:val="bg-BG"/>
                                </w:rPr>
                                <w:t>АГЕНЦИЯ ЗА ПУБЛИЧНИТЕ ПРЕДПРИЯТИЯ И КОНТРОЛ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70E90D60" id="Group 201" o:spid="_x0000_s1026" style="position:absolute;margin-left:92.8pt;margin-top:0;width:2in;height:641.8pt;z-index:-251657216;mso-width-percent:308;mso-height-percent:1000;mso-wrap-distance-left:18pt;mso-wrap-distance-right:18pt;mso-position-horizontal:right;mso-position-horizontal-relative:margin;mso-position-vertical:top;mso-position-vertical-relative:margin;mso-width-percent:308;mso-height-percent:1000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">
                <v:rect id="Rectangle 202" o:spid="_x0000_s1027" style="position:absolute;width:18288;height:4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" fillcolor="#4f81bd [3204]" stroked="f" strokeweight="2pt"/>
                <v:rect id="Rectangle 203" o:spid="_x0000_s1028" style="position:absolute;top:9272;width:18288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" fillcolor="#4f81bd [3204]" stroked="f" strokeweight="2pt">
                  <v:textbox inset=",14.4pt,8.64pt,18pt">
                    <w:txbxContent>
                      <w:p w:rsidR="00F131E7" w:rsidRDefault="00F131E7" w:rsidP="00F131E7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F131E7" w:rsidRDefault="00F131E7" w:rsidP="00F131E7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3576;width:18288;height:16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:rsidR="00F131E7" w:rsidRPr="00773366" w:rsidRDefault="00F131E7" w:rsidP="00571B6D">
                        <w:pPr>
                          <w:pStyle w:val="NoSpacing"/>
                          <w:rPr>
                            <w:rFonts w:ascii="Century" w:eastAsiaTheme="majorEastAsia" w:hAnsi="Century" w:cs="Times New Roman"/>
                            <w:b/>
                            <w:caps/>
                            <w:sz w:val="28"/>
                            <w:szCs w:val="28"/>
                            <w:lang w:val="bg-BG"/>
                          </w:rPr>
                        </w:pPr>
                        <w:r w:rsidRPr="006F42E3">
                          <w:rPr>
                            <w:rFonts w:ascii="Century" w:eastAsiaTheme="majorEastAsia" w:hAnsi="Century" w:cs="Times New Roman"/>
                            <w:b/>
                            <w:caps/>
                            <w:noProof/>
                            <w:sz w:val="28"/>
                            <w:szCs w:val="28"/>
                            <w:lang w:val="bg-BG" w:eastAsia="bg-BG"/>
                          </w:rPr>
                          <w:drawing>
                            <wp:inline distT="0" distB="0" distL="0" distR="0" wp14:anchorId="45EFB3C1" wp14:editId="17CFBB32">
                              <wp:extent cx="266700" cy="26670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571B6D">
                          <w:rPr>
                            <w:rFonts w:ascii="Century" w:eastAsiaTheme="majorEastAsia" w:hAnsi="Century" w:cs="Times New Roman"/>
                            <w:b/>
                            <w:caps/>
                            <w:sz w:val="28"/>
                            <w:szCs w:val="28"/>
                          </w:rPr>
                          <w:t xml:space="preserve"> </w:t>
                        </w:r>
                        <w:r w:rsidRPr="00773366">
                          <w:rPr>
                            <w:rFonts w:ascii="Century" w:eastAsiaTheme="majorEastAsia" w:hAnsi="Century" w:cs="Times New Roman"/>
                            <w:b/>
                            <w:caps/>
                            <w:sz w:val="28"/>
                            <w:szCs w:val="28"/>
                            <w:lang w:val="bg-BG"/>
                          </w:rPr>
                          <w:t>АГЕНЦИЯ ЗА ПУБЛИЧНИТЕ ПРЕДПРИЯТИЯ И КОНТРОЛ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F131E7" w:rsidRPr="000746A2" w:rsidRDefault="00F131E7" w:rsidP="00F131E7">
      <w:pPr>
        <w:rPr>
          <w:b/>
          <w:sz w:val="56"/>
          <w:szCs w:val="56"/>
        </w:rPr>
      </w:pPr>
    </w:p>
    <w:p w:rsidR="00F131E7" w:rsidRPr="000746A2" w:rsidRDefault="00F131E7" w:rsidP="00F131E7">
      <w:pPr>
        <w:rPr>
          <w:b/>
          <w:sz w:val="56"/>
          <w:szCs w:val="56"/>
        </w:rPr>
      </w:pPr>
    </w:p>
    <w:p w:rsidR="00F131E7" w:rsidRPr="000746A2" w:rsidRDefault="00F131E7" w:rsidP="00F131E7">
      <w:pPr>
        <w:rPr>
          <w:b/>
          <w:sz w:val="56"/>
          <w:szCs w:val="56"/>
        </w:rPr>
      </w:pPr>
    </w:p>
    <w:p w:rsidR="00F131E7" w:rsidRPr="000746A2" w:rsidRDefault="00F131E7" w:rsidP="00F131E7">
      <w:pPr>
        <w:rPr>
          <w:b/>
          <w:sz w:val="56"/>
          <w:szCs w:val="56"/>
        </w:rPr>
      </w:pPr>
    </w:p>
    <w:p w:rsidR="00F131E7" w:rsidRPr="000746A2" w:rsidRDefault="00F131E7" w:rsidP="00F131E7">
      <w:pPr>
        <w:rPr>
          <w:b/>
          <w:sz w:val="56"/>
          <w:szCs w:val="56"/>
        </w:rPr>
      </w:pPr>
    </w:p>
    <w:p w:rsidR="00F131E7" w:rsidRPr="000746A2" w:rsidRDefault="00F131E7" w:rsidP="00F131E7">
      <w:pPr>
        <w:rPr>
          <w:b/>
          <w:sz w:val="56"/>
          <w:szCs w:val="56"/>
        </w:rPr>
      </w:pPr>
      <w:r w:rsidRPr="000746A2">
        <w:rPr>
          <w:b/>
          <w:sz w:val="56"/>
          <w:szCs w:val="56"/>
        </w:rPr>
        <w:t xml:space="preserve">ПЛАН </w:t>
      </w:r>
    </w:p>
    <w:p w:rsidR="00F131E7" w:rsidRPr="000746A2" w:rsidRDefault="00F131E7" w:rsidP="00F131E7">
      <w:pPr>
        <w:rPr>
          <w:b/>
          <w:sz w:val="52"/>
          <w:szCs w:val="52"/>
        </w:rPr>
      </w:pPr>
      <w:r w:rsidRPr="000746A2">
        <w:rPr>
          <w:b/>
          <w:sz w:val="52"/>
          <w:szCs w:val="52"/>
        </w:rPr>
        <w:t>за работа на Агенция за публичните предприятия и контрол</w:t>
      </w:r>
    </w:p>
    <w:p w:rsidR="00F131E7" w:rsidRPr="000746A2" w:rsidRDefault="00F131E7" w:rsidP="00F131E7">
      <w:pPr>
        <w:rPr>
          <w:b/>
          <w:sz w:val="56"/>
          <w:szCs w:val="56"/>
        </w:rPr>
      </w:pPr>
      <w:r w:rsidRPr="000746A2">
        <w:rPr>
          <w:b/>
          <w:sz w:val="52"/>
          <w:szCs w:val="52"/>
        </w:rPr>
        <w:t>за 202</w:t>
      </w:r>
      <w:r w:rsidR="00A20D11" w:rsidRPr="000746A2">
        <w:rPr>
          <w:b/>
          <w:sz w:val="52"/>
          <w:szCs w:val="52"/>
          <w:lang w:val="en-US"/>
        </w:rPr>
        <w:t>1</w:t>
      </w:r>
      <w:r w:rsidRPr="000746A2">
        <w:rPr>
          <w:b/>
          <w:sz w:val="52"/>
          <w:szCs w:val="52"/>
        </w:rPr>
        <w:t xml:space="preserve"> година </w:t>
      </w:r>
    </w:p>
    <w:p w:rsidR="00F131E7" w:rsidRPr="000746A2" w:rsidRDefault="00F131E7" w:rsidP="00F131E7">
      <w:pPr>
        <w:rPr>
          <w:b/>
          <w:sz w:val="56"/>
          <w:szCs w:val="56"/>
        </w:rPr>
      </w:pPr>
    </w:p>
    <w:p w:rsidR="00F131E7" w:rsidRPr="000746A2" w:rsidRDefault="00F131E7" w:rsidP="00F131E7">
      <w:pPr>
        <w:rPr>
          <w:b/>
          <w:sz w:val="56"/>
          <w:szCs w:val="56"/>
        </w:rPr>
      </w:pPr>
    </w:p>
    <w:p w:rsidR="00F131E7" w:rsidRPr="000746A2" w:rsidRDefault="00F131E7" w:rsidP="00F131E7">
      <w:pPr>
        <w:rPr>
          <w:b/>
          <w:sz w:val="56"/>
          <w:szCs w:val="56"/>
        </w:rPr>
      </w:pPr>
    </w:p>
    <w:p w:rsidR="00F131E7" w:rsidRPr="000746A2" w:rsidRDefault="00F131E7" w:rsidP="00F131E7">
      <w:pPr>
        <w:rPr>
          <w:b/>
          <w:sz w:val="56"/>
          <w:szCs w:val="56"/>
        </w:rPr>
      </w:pPr>
    </w:p>
    <w:p w:rsidR="003D3105" w:rsidRPr="000746A2" w:rsidRDefault="003D3105" w:rsidP="00F131E7">
      <w:pPr>
        <w:jc w:val="center"/>
        <w:rPr>
          <w:b/>
        </w:rPr>
      </w:pPr>
    </w:p>
    <w:p w:rsidR="003D3105" w:rsidRPr="000746A2" w:rsidRDefault="003D3105" w:rsidP="00F131E7">
      <w:pPr>
        <w:jc w:val="center"/>
        <w:rPr>
          <w:b/>
        </w:rPr>
      </w:pPr>
    </w:p>
    <w:p w:rsidR="003D3105" w:rsidRPr="000746A2" w:rsidRDefault="003D3105" w:rsidP="00F131E7">
      <w:pPr>
        <w:jc w:val="center"/>
        <w:rPr>
          <w:b/>
        </w:rPr>
      </w:pPr>
    </w:p>
    <w:p w:rsidR="003D3105" w:rsidRPr="000746A2" w:rsidRDefault="003D3105" w:rsidP="00F131E7">
      <w:pPr>
        <w:jc w:val="center"/>
        <w:rPr>
          <w:b/>
        </w:rPr>
      </w:pPr>
    </w:p>
    <w:p w:rsidR="003D3105" w:rsidRPr="000746A2" w:rsidRDefault="003D3105" w:rsidP="00F131E7">
      <w:pPr>
        <w:jc w:val="center"/>
        <w:rPr>
          <w:b/>
        </w:rPr>
      </w:pPr>
    </w:p>
    <w:p w:rsidR="003D3105" w:rsidRPr="000746A2" w:rsidRDefault="003D3105" w:rsidP="00F131E7">
      <w:pPr>
        <w:jc w:val="center"/>
        <w:rPr>
          <w:b/>
        </w:rPr>
      </w:pPr>
    </w:p>
    <w:p w:rsidR="003D3105" w:rsidRPr="000746A2" w:rsidRDefault="003D3105" w:rsidP="00F131E7">
      <w:pPr>
        <w:jc w:val="center"/>
        <w:rPr>
          <w:b/>
        </w:rPr>
      </w:pPr>
    </w:p>
    <w:p w:rsidR="003D3105" w:rsidRPr="000746A2" w:rsidRDefault="003D3105" w:rsidP="00F131E7">
      <w:pPr>
        <w:jc w:val="center"/>
        <w:rPr>
          <w:b/>
        </w:rPr>
      </w:pPr>
    </w:p>
    <w:p w:rsidR="003D3105" w:rsidRPr="000746A2" w:rsidRDefault="003D3105" w:rsidP="00F131E7">
      <w:pPr>
        <w:jc w:val="center"/>
        <w:rPr>
          <w:b/>
        </w:rPr>
      </w:pPr>
    </w:p>
    <w:p w:rsidR="003D3105" w:rsidRPr="000746A2" w:rsidRDefault="003D3105" w:rsidP="00F131E7">
      <w:pPr>
        <w:jc w:val="center"/>
        <w:rPr>
          <w:b/>
        </w:rPr>
      </w:pPr>
    </w:p>
    <w:p w:rsidR="003D3105" w:rsidRPr="000746A2" w:rsidRDefault="003D3105" w:rsidP="00F131E7">
      <w:pPr>
        <w:jc w:val="center"/>
        <w:rPr>
          <w:b/>
        </w:rPr>
      </w:pPr>
    </w:p>
    <w:p w:rsidR="003D3105" w:rsidRPr="000746A2" w:rsidRDefault="003D3105" w:rsidP="00F131E7">
      <w:pPr>
        <w:jc w:val="center"/>
        <w:rPr>
          <w:b/>
        </w:rPr>
      </w:pPr>
    </w:p>
    <w:p w:rsidR="003D3105" w:rsidRPr="000746A2" w:rsidRDefault="003D3105" w:rsidP="00F131E7">
      <w:pPr>
        <w:jc w:val="center"/>
        <w:rPr>
          <w:b/>
        </w:rPr>
      </w:pPr>
    </w:p>
    <w:p w:rsidR="003D3105" w:rsidRPr="000746A2" w:rsidRDefault="003D3105" w:rsidP="00F131E7">
      <w:pPr>
        <w:jc w:val="center"/>
        <w:rPr>
          <w:b/>
        </w:rPr>
      </w:pPr>
    </w:p>
    <w:p w:rsidR="003D3105" w:rsidRPr="000746A2" w:rsidRDefault="003D3105" w:rsidP="00F131E7">
      <w:pPr>
        <w:jc w:val="center"/>
        <w:rPr>
          <w:b/>
        </w:rPr>
      </w:pPr>
    </w:p>
    <w:p w:rsidR="003D3105" w:rsidRPr="000746A2" w:rsidRDefault="003D3105" w:rsidP="00F131E7">
      <w:pPr>
        <w:jc w:val="center"/>
        <w:rPr>
          <w:b/>
        </w:rPr>
      </w:pPr>
    </w:p>
    <w:p w:rsidR="003D3105" w:rsidRPr="000746A2" w:rsidRDefault="003D3105" w:rsidP="00F131E7">
      <w:pPr>
        <w:jc w:val="center"/>
        <w:rPr>
          <w:b/>
        </w:rPr>
      </w:pPr>
    </w:p>
    <w:p w:rsidR="00F40C9A" w:rsidRPr="000746A2" w:rsidRDefault="00F131E7" w:rsidP="00FE0357">
      <w:pPr>
        <w:jc w:val="center"/>
        <w:rPr>
          <w:b/>
        </w:rPr>
      </w:pPr>
      <w:r w:rsidRPr="000746A2">
        <w:rPr>
          <w:b/>
        </w:rPr>
        <w:t>София, 202</w:t>
      </w:r>
      <w:r w:rsidR="00BC1863" w:rsidRPr="000746A2">
        <w:rPr>
          <w:b/>
          <w:lang w:val="en-US"/>
        </w:rPr>
        <w:t>1</w:t>
      </w:r>
      <w:r w:rsidRPr="000746A2">
        <w:rPr>
          <w:b/>
        </w:rPr>
        <w:t xml:space="preserve"> година</w:t>
      </w:r>
    </w:p>
    <w:p w:rsidR="00553CA1" w:rsidRPr="00CC1BFB" w:rsidRDefault="004B64BF" w:rsidP="00CC1BFB">
      <w:pPr>
        <w:pStyle w:val="Heading1"/>
        <w:ind w:firstLine="567"/>
        <w:rPr>
          <w:rFonts w:ascii="Times New Roman" w:hAnsi="Times New Roman" w:cs="Times New Roman"/>
          <w:sz w:val="24"/>
          <w:szCs w:val="24"/>
        </w:rPr>
      </w:pPr>
      <w:r w:rsidRPr="000746A2">
        <w:rPr>
          <w:rFonts w:ascii="Times New Roman" w:hAnsi="Times New Roman" w:cs="Times New Roman"/>
          <w:sz w:val="24"/>
          <w:szCs w:val="24"/>
        </w:rPr>
        <w:lastRenderedPageBreak/>
        <w:t>ВЪВЕДЕНИЕ</w:t>
      </w:r>
    </w:p>
    <w:p w:rsidR="00A94B89" w:rsidRPr="00E673FA" w:rsidRDefault="004B64BF" w:rsidP="00187F78">
      <w:pPr>
        <w:ind w:firstLine="567"/>
        <w:jc w:val="both"/>
      </w:pPr>
      <w:r w:rsidRPr="000746A2">
        <w:t xml:space="preserve">Планът за работа на Агенцията за </w:t>
      </w:r>
      <w:r w:rsidR="001878D6" w:rsidRPr="000746A2">
        <w:t>публичните предприятия и</w:t>
      </w:r>
      <w:r w:rsidR="00A44AE4" w:rsidRPr="000746A2">
        <w:t xml:space="preserve"> контрол </w:t>
      </w:r>
      <w:r w:rsidRPr="000746A2">
        <w:t>(АП</w:t>
      </w:r>
      <w:r w:rsidR="001878D6" w:rsidRPr="000746A2">
        <w:t>П</w:t>
      </w:r>
      <w:r w:rsidRPr="000746A2">
        <w:t xml:space="preserve">К, Агенцията) </w:t>
      </w:r>
      <w:r w:rsidR="001878D6" w:rsidRPr="000746A2">
        <w:t>за</w:t>
      </w:r>
      <w:r w:rsidRPr="000746A2">
        <w:t xml:space="preserve"> 20</w:t>
      </w:r>
      <w:r w:rsidR="001878D6" w:rsidRPr="000746A2">
        <w:t>2</w:t>
      </w:r>
      <w:r w:rsidR="00BC1863" w:rsidRPr="000746A2">
        <w:rPr>
          <w:lang w:val="en-US"/>
        </w:rPr>
        <w:t>1</w:t>
      </w:r>
      <w:r w:rsidRPr="000746A2">
        <w:t xml:space="preserve"> г. е изготвен в съответствие с </w:t>
      </w:r>
      <w:r w:rsidR="002A4B89" w:rsidRPr="000746A2">
        <w:t xml:space="preserve">чл. 6, ал. 1 от Закона за приватизация и следприватизационен контрол </w:t>
      </w:r>
      <w:r w:rsidR="002A4B89">
        <w:t xml:space="preserve">и </w:t>
      </w:r>
      <w:r w:rsidR="00BC1863" w:rsidRPr="000746A2">
        <w:t xml:space="preserve">чл. </w:t>
      </w:r>
      <w:r w:rsidR="00F477C7" w:rsidRPr="000746A2">
        <w:t>9</w:t>
      </w:r>
      <w:r w:rsidR="00BC1863" w:rsidRPr="000746A2">
        <w:t xml:space="preserve">, ал. </w:t>
      </w:r>
      <w:r w:rsidR="00F477C7" w:rsidRPr="000746A2">
        <w:t>1</w:t>
      </w:r>
      <w:r w:rsidR="00BC1863" w:rsidRPr="000746A2">
        <w:t xml:space="preserve"> от </w:t>
      </w:r>
      <w:r w:rsidR="002A4B89">
        <w:t>Устройствения правилник на А</w:t>
      </w:r>
      <w:r w:rsidR="00E673FA">
        <w:t xml:space="preserve">ППК, </w:t>
      </w:r>
      <w:r w:rsidRPr="00E673FA">
        <w:t xml:space="preserve">и </w:t>
      </w:r>
      <w:r w:rsidR="001878D6" w:rsidRPr="00E673FA">
        <w:t xml:space="preserve">във връзка с </w:t>
      </w:r>
      <w:r w:rsidR="003F6A86">
        <w:t>дейностите</w:t>
      </w:r>
      <w:r w:rsidR="001878D6" w:rsidRPr="00E673FA">
        <w:t xml:space="preserve"> </w:t>
      </w:r>
      <w:r w:rsidR="003F6A86">
        <w:t>по</w:t>
      </w:r>
      <w:r w:rsidR="001878D6" w:rsidRPr="00E673FA">
        <w:t xml:space="preserve"> Закона за публичните предприятия</w:t>
      </w:r>
      <w:r w:rsidR="00C67115" w:rsidRPr="00E673FA">
        <w:t xml:space="preserve"> (ЗПП)</w:t>
      </w:r>
      <w:r w:rsidR="001878D6" w:rsidRPr="00E673FA">
        <w:t>, Закона за приватизация и следприватизационен контрол</w:t>
      </w:r>
      <w:r w:rsidR="00C67115" w:rsidRPr="00E673FA">
        <w:t xml:space="preserve"> (ЗПСК)</w:t>
      </w:r>
      <w:r w:rsidR="001878D6" w:rsidRPr="00E673FA">
        <w:t xml:space="preserve"> и </w:t>
      </w:r>
      <w:r w:rsidR="00E10DA8" w:rsidRPr="00E673FA">
        <w:t xml:space="preserve">чл. 42 от </w:t>
      </w:r>
      <w:r w:rsidR="001878D6" w:rsidRPr="00E673FA">
        <w:t>Закона за концесиите</w:t>
      </w:r>
      <w:r w:rsidR="00C67115" w:rsidRPr="00E673FA">
        <w:t xml:space="preserve"> (ЗК)</w:t>
      </w:r>
      <w:r w:rsidR="001878D6" w:rsidRPr="00E673FA">
        <w:t>.</w:t>
      </w:r>
    </w:p>
    <w:p w:rsidR="009F663E" w:rsidRPr="000746A2" w:rsidRDefault="009F663E" w:rsidP="009F663E">
      <w:pPr>
        <w:ind w:firstLine="567"/>
        <w:jc w:val="both"/>
      </w:pPr>
      <w:r w:rsidRPr="000746A2">
        <w:t xml:space="preserve">С приемането на Закона за публичните предприятия, Република България предприе важна стъпка към привеждането на практиките на упражняване на правата на държавата в публичните предприятия в съответствие със стандартите на Насоките </w:t>
      </w:r>
      <w:r>
        <w:t xml:space="preserve">на </w:t>
      </w:r>
      <w:r w:rsidRPr="000746A2">
        <w:t>Организацията за икономическо сътрудничество и развитие (ОИСР) за корпоративното управление на държавните предприятия.</w:t>
      </w:r>
    </w:p>
    <w:p w:rsidR="00026CC1" w:rsidRDefault="009F663E" w:rsidP="00026CC1">
      <w:pPr>
        <w:pStyle w:val="CharCharChar"/>
        <w:tabs>
          <w:tab w:val="clear" w:pos="709"/>
          <w:tab w:val="left" w:pos="567"/>
        </w:tabs>
        <w:jc w:val="both"/>
        <w:rPr>
          <w:rFonts w:ascii="Times New Roman" w:hAnsi="Times New Roman"/>
        </w:rPr>
      </w:pPr>
      <w:r w:rsidRPr="000746A2">
        <w:tab/>
      </w:r>
      <w:r w:rsidRPr="000746A2">
        <w:rPr>
          <w:rFonts w:ascii="Times New Roman" w:hAnsi="Times New Roman"/>
        </w:rPr>
        <w:t xml:space="preserve">Новият закон и правилникът за прилагането му въведоха </w:t>
      </w:r>
      <w:r w:rsidR="00C6412A">
        <w:rPr>
          <w:rFonts w:ascii="Times New Roman" w:hAnsi="Times New Roman"/>
          <w:lang w:val="bg-BG"/>
        </w:rPr>
        <w:t>редица</w:t>
      </w:r>
      <w:r w:rsidRPr="000746A2">
        <w:rPr>
          <w:rFonts w:ascii="Times New Roman" w:hAnsi="Times New Roman"/>
        </w:rPr>
        <w:t xml:space="preserve"> правила за управлението на публичните предприятия. </w:t>
      </w:r>
      <w:r w:rsidRPr="000746A2">
        <w:rPr>
          <w:rFonts w:ascii="Times New Roman" w:hAnsi="Times New Roman"/>
          <w:lang w:val="bg-BG"/>
        </w:rPr>
        <w:t>Поставена б</w:t>
      </w:r>
      <w:r w:rsidR="00C6412A">
        <w:rPr>
          <w:rFonts w:ascii="Times New Roman" w:hAnsi="Times New Roman"/>
        </w:rPr>
        <w:t xml:space="preserve">е една добра основа </w:t>
      </w:r>
      <w:r w:rsidRPr="000746A2">
        <w:rPr>
          <w:rFonts w:ascii="Times New Roman" w:hAnsi="Times New Roman"/>
        </w:rPr>
        <w:t xml:space="preserve">за </w:t>
      </w:r>
      <w:r w:rsidR="005022C4">
        <w:rPr>
          <w:rFonts w:ascii="Times New Roman" w:hAnsi="Times New Roman"/>
          <w:lang w:val="bg-BG"/>
        </w:rPr>
        <w:t>започването</w:t>
      </w:r>
      <w:r w:rsidRPr="000746A2">
        <w:rPr>
          <w:rFonts w:ascii="Times New Roman" w:hAnsi="Times New Roman"/>
        </w:rPr>
        <w:t xml:space="preserve"> на </w:t>
      </w:r>
      <w:r w:rsidRPr="000746A2">
        <w:rPr>
          <w:rFonts w:ascii="Times New Roman" w:hAnsi="Times New Roman"/>
          <w:bCs/>
          <w:lang w:val="en-GB"/>
        </w:rPr>
        <w:t>реформата</w:t>
      </w:r>
      <w:r w:rsidRPr="000746A2">
        <w:rPr>
          <w:rFonts w:ascii="Times New Roman" w:hAnsi="Times New Roman"/>
          <w:bCs/>
        </w:rPr>
        <w:t xml:space="preserve"> </w:t>
      </w:r>
      <w:r w:rsidRPr="000746A2">
        <w:rPr>
          <w:rFonts w:ascii="Times New Roman" w:hAnsi="Times New Roman"/>
        </w:rPr>
        <w:t>на публичните предприятия</w:t>
      </w:r>
      <w:r w:rsidRPr="000746A2">
        <w:rPr>
          <w:rFonts w:ascii="Times New Roman" w:hAnsi="Times New Roman"/>
          <w:bCs/>
        </w:rPr>
        <w:t>.</w:t>
      </w:r>
      <w:r w:rsidRPr="000746A2">
        <w:rPr>
          <w:rFonts w:ascii="Times New Roman" w:hAnsi="Times New Roman"/>
        </w:rPr>
        <w:t xml:space="preserve"> </w:t>
      </w:r>
    </w:p>
    <w:p w:rsidR="00026CC1" w:rsidRPr="000746A2" w:rsidRDefault="00026CC1" w:rsidP="00026CC1">
      <w:pPr>
        <w:pStyle w:val="CharCharChar"/>
        <w:tabs>
          <w:tab w:val="clear" w:pos="709"/>
          <w:tab w:val="left" w:pos="567"/>
        </w:tabs>
        <w:jc w:val="both"/>
        <w:rPr>
          <w:rFonts w:ascii="Times New Roman" w:hAnsi="Times New Roman"/>
          <w:b/>
          <w:i/>
          <w:lang w:val="bg-BG"/>
        </w:rPr>
      </w:pPr>
      <w:r w:rsidRPr="000746A2">
        <w:rPr>
          <w:rFonts w:ascii="Times New Roman" w:hAnsi="Times New Roman"/>
          <w:bCs/>
          <w:lang w:val="en-GB"/>
        </w:rPr>
        <w:tab/>
      </w:r>
      <w:r w:rsidRPr="000746A2">
        <w:rPr>
          <w:rFonts w:ascii="Times New Roman" w:hAnsi="Times New Roman"/>
          <w:bCs/>
          <w:lang w:val="bg-BG"/>
        </w:rPr>
        <w:t xml:space="preserve">Цел на реформата е създаване на </w:t>
      </w:r>
      <w:r w:rsidRPr="000746A2">
        <w:rPr>
          <w:rFonts w:ascii="Times New Roman" w:hAnsi="Times New Roman"/>
          <w:bCs/>
          <w:lang w:val="en-GB"/>
        </w:rPr>
        <w:t xml:space="preserve">най-добри практики по отношение на средата, в която </w:t>
      </w:r>
      <w:r w:rsidRPr="000746A2">
        <w:rPr>
          <w:rFonts w:ascii="Times New Roman" w:hAnsi="Times New Roman"/>
          <w:bCs/>
          <w:lang w:val="bg-BG"/>
        </w:rPr>
        <w:t xml:space="preserve">трябва </w:t>
      </w:r>
      <w:r w:rsidRPr="000746A2">
        <w:rPr>
          <w:rFonts w:ascii="Times New Roman" w:hAnsi="Times New Roman"/>
          <w:bCs/>
          <w:lang w:val="en-GB"/>
        </w:rPr>
        <w:t>да функционират публичните предприятия, за да се гарантира качествена отчетност, прозрачност и управление</w:t>
      </w:r>
      <w:r w:rsidRPr="000746A2">
        <w:rPr>
          <w:rFonts w:ascii="Times New Roman" w:hAnsi="Times New Roman"/>
          <w:bCs/>
          <w:lang w:val="bg-BG"/>
        </w:rPr>
        <w:t>.</w:t>
      </w:r>
    </w:p>
    <w:p w:rsidR="00ED453C" w:rsidRPr="000746A2" w:rsidRDefault="00FA72B7" w:rsidP="002B0577">
      <w:pPr>
        <w:ind w:firstLine="567"/>
        <w:jc w:val="both"/>
      </w:pPr>
      <w:r w:rsidRPr="000746A2">
        <w:t>Със За</w:t>
      </w:r>
      <w:r w:rsidR="002B0577" w:rsidRPr="000746A2">
        <w:t>кона за публичните предприятия (</w:t>
      </w:r>
      <w:r w:rsidRPr="000746A2">
        <w:t>обн., ДВ, бр. 79 от 08.10.2019 г.</w:t>
      </w:r>
      <w:r w:rsidR="002B0577" w:rsidRPr="000746A2">
        <w:t>)</w:t>
      </w:r>
      <w:r w:rsidRPr="000746A2">
        <w:t>, на Агенцията са възложени функции на звено, което осъществява координацията на държавната политика по отношение на публичните предприятия, наблюдава и докладва на Министерския съвет за нейното изпълнение.</w:t>
      </w:r>
      <w:r w:rsidR="002B0577" w:rsidRPr="000746A2">
        <w:t xml:space="preserve"> </w:t>
      </w:r>
      <w:r w:rsidR="00260F2C" w:rsidRPr="000746A2">
        <w:t xml:space="preserve">С Постановление № 85 от 30 април 2020 г. на Министерския съвет </w:t>
      </w:r>
      <w:r w:rsidR="00E673FA">
        <w:t>е</w:t>
      </w:r>
      <w:r w:rsidR="00260F2C" w:rsidRPr="000746A2">
        <w:t xml:space="preserve"> приет Правилник за прилагане на Закона за публичните предприятия (обн., ДВ, бр. 40 от 05.05.2020 г.)</w:t>
      </w:r>
      <w:r w:rsidR="002B0577" w:rsidRPr="000746A2">
        <w:t>.</w:t>
      </w:r>
    </w:p>
    <w:p w:rsidR="008F100C" w:rsidRPr="00CC1BFB" w:rsidRDefault="00C87774" w:rsidP="00CC1BFB">
      <w:pPr>
        <w:pStyle w:val="CharCharChar"/>
        <w:tabs>
          <w:tab w:val="clear" w:pos="709"/>
          <w:tab w:val="left" w:pos="567"/>
        </w:tabs>
        <w:jc w:val="both"/>
        <w:rPr>
          <w:rFonts w:ascii="Times New Roman" w:hAnsi="Times New Roman"/>
          <w:bCs/>
          <w:lang w:val="bg-BG"/>
        </w:rPr>
      </w:pPr>
      <w:r>
        <w:rPr>
          <w:rFonts w:ascii="Times New Roman" w:hAnsi="Times New Roman"/>
          <w:bCs/>
          <w:lang w:val="bg-BG"/>
        </w:rPr>
        <w:tab/>
      </w:r>
      <w:r w:rsidRPr="00C87774">
        <w:rPr>
          <w:rFonts w:ascii="Times New Roman" w:hAnsi="Times New Roman"/>
          <w:bCs/>
          <w:lang w:val="bg-BG"/>
        </w:rPr>
        <w:t>Приемането и изпълнението на ЗПП (и на свързаните с него актове) е елемент от приетия през 2018 г. от правителството План за действие, включващ мерки в отговор на намеренията на Република България за присъединяване към Валутния механизъм II (ERM II) и към Банковия съюз. Съществен елемент от този план е подобряване на управлението на държавните предприятия чрез преразглеждане и привеждане на националното законодателство в съответствие с Насоките на ОИСР за корпоративното управление на държавните предприятия. Изпълнява се и проект „Подкрепа на изпълнението на реформата държавните предприятията в България“ по Програмата за подкрепа на структурни реформи на Европейския съюз, изпълнител на който е Организацията за икономическо сътрудничество и развитие (ОИСР). Агенцията за публичните предприятия и контрол работи в тясно взаимодействие и сътрудничество с ОИСР при изпълнение на своите ангажименти по ЗПП и ППЗПП.</w:t>
      </w:r>
    </w:p>
    <w:p w:rsidR="00D17E42" w:rsidRPr="000746A2" w:rsidRDefault="00D17E42" w:rsidP="00D17E42">
      <w:pPr>
        <w:ind w:firstLine="567"/>
        <w:jc w:val="both"/>
      </w:pPr>
      <w:r w:rsidRPr="000746A2">
        <w:t>Дългосрочни цели в работата на АППК са:</w:t>
      </w:r>
    </w:p>
    <w:p w:rsidR="00C6412A" w:rsidRPr="000746A2" w:rsidRDefault="00C6412A" w:rsidP="00C6412A">
      <w:pPr>
        <w:pStyle w:val="ListParagraph"/>
        <w:numPr>
          <w:ilvl w:val="0"/>
          <w:numId w:val="29"/>
        </w:numPr>
        <w:tabs>
          <w:tab w:val="left" w:pos="851"/>
        </w:tabs>
        <w:ind w:left="0" w:firstLine="567"/>
        <w:jc w:val="both"/>
      </w:pPr>
      <w:r w:rsidRPr="000746A2">
        <w:t xml:space="preserve">Постигане на максимална стойност за обществото чрез ефективно разпределение на ресурсите при осъществяване на държавната политика по отношение на публичните предприятия. </w:t>
      </w:r>
    </w:p>
    <w:p w:rsidR="008D214B" w:rsidRPr="000746A2" w:rsidRDefault="00D17E42" w:rsidP="008D214B">
      <w:pPr>
        <w:pStyle w:val="ListParagraph"/>
        <w:numPr>
          <w:ilvl w:val="0"/>
          <w:numId w:val="29"/>
        </w:numPr>
        <w:tabs>
          <w:tab w:val="left" w:pos="851"/>
        </w:tabs>
        <w:ind w:left="0" w:firstLine="567"/>
        <w:jc w:val="both"/>
      </w:pPr>
      <w:r w:rsidRPr="000746A2">
        <w:t xml:space="preserve">Реализиране на ефективен приватизационен процес, следприватизационен контрол и независим външен контрол на изпълнението на определени </w:t>
      </w:r>
      <w:r w:rsidRPr="000746A2">
        <w:rPr>
          <w:bdr w:val="none" w:sz="0" w:space="0" w:color="auto" w:frame="1"/>
          <w:shd w:val="clear" w:color="auto" w:fill="FFFFFF"/>
        </w:rPr>
        <w:t>концесионни</w:t>
      </w:r>
      <w:r w:rsidRPr="000746A2">
        <w:t xml:space="preserve"> договори;</w:t>
      </w:r>
    </w:p>
    <w:p w:rsidR="004E6FE1" w:rsidRDefault="00486557" w:rsidP="00CC1BFB">
      <w:pPr>
        <w:pStyle w:val="CharCharChar"/>
        <w:tabs>
          <w:tab w:val="clear" w:pos="709"/>
          <w:tab w:val="left" w:pos="567"/>
        </w:tabs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ab/>
      </w:r>
      <w:r w:rsidR="008D214B" w:rsidRPr="00486557">
        <w:rPr>
          <w:rFonts w:ascii="Times New Roman" w:hAnsi="Times New Roman"/>
        </w:rPr>
        <w:t>Годишният план поставя приоритетите и оперативните цели в дейността на АППК през 2021</w:t>
      </w:r>
      <w:r w:rsidR="008D214B" w:rsidRPr="00486557">
        <w:rPr>
          <w:rFonts w:ascii="Times New Roman" w:hAnsi="Times New Roman"/>
          <w:lang w:val="en-US"/>
        </w:rPr>
        <w:t xml:space="preserve"> </w:t>
      </w:r>
      <w:r w:rsidR="008D214B" w:rsidRPr="00486557">
        <w:rPr>
          <w:rFonts w:ascii="Times New Roman" w:hAnsi="Times New Roman"/>
        </w:rPr>
        <w:t xml:space="preserve">г. </w:t>
      </w:r>
      <w:r w:rsidR="00BF7C14" w:rsidRPr="00486557">
        <w:rPr>
          <w:rFonts w:ascii="Times New Roman" w:hAnsi="Times New Roman"/>
        </w:rPr>
        <w:t xml:space="preserve">Показателите за изпълнение и целевите им стойности са изготвени върху прогноза за очаквани приватизационни продажби, за дружества с извършен следприватизационен контрол и на </w:t>
      </w:r>
      <w:r w:rsidR="00C87774">
        <w:rPr>
          <w:rFonts w:ascii="Times New Roman" w:hAnsi="Times New Roman"/>
          <w:lang w:val="bg-BG"/>
        </w:rPr>
        <w:t>определени</w:t>
      </w:r>
      <w:r w:rsidR="00BF7C14" w:rsidRPr="00486557">
        <w:rPr>
          <w:rFonts w:ascii="Times New Roman" w:hAnsi="Times New Roman"/>
        </w:rPr>
        <w:t xml:space="preserve"> концесионни договори с извършен контрол на изпълнението. Планирани са очакваните постъпления от приватизационни продажби и от следприватизационен контрол, както и необходимите разходи за обезпечаване на дейностите</w:t>
      </w:r>
      <w:r w:rsidR="00BF7C14" w:rsidRPr="00810283">
        <w:rPr>
          <w:rFonts w:ascii="Times New Roman" w:hAnsi="Times New Roman"/>
        </w:rPr>
        <w:t>.</w:t>
      </w:r>
      <w:r w:rsidRPr="00810283">
        <w:rPr>
          <w:rFonts w:ascii="Times New Roman" w:hAnsi="Times New Roman"/>
        </w:rPr>
        <w:t xml:space="preserve"> </w:t>
      </w:r>
      <w:r w:rsidRPr="00810283">
        <w:rPr>
          <w:rFonts w:ascii="Times New Roman" w:hAnsi="Times New Roman"/>
          <w:lang w:val="bg-BG"/>
        </w:rPr>
        <w:t xml:space="preserve">Конкретизирането на показатели за изпълнение и целевите им стойности </w:t>
      </w:r>
      <w:r w:rsidR="00C87774" w:rsidRPr="00810283">
        <w:rPr>
          <w:rFonts w:ascii="Times New Roman" w:hAnsi="Times New Roman"/>
          <w:lang w:val="bg-BG"/>
        </w:rPr>
        <w:t>са</w:t>
      </w:r>
      <w:r w:rsidRPr="00810283">
        <w:rPr>
          <w:rFonts w:ascii="Times New Roman" w:hAnsi="Times New Roman"/>
          <w:lang w:val="bg-BG"/>
        </w:rPr>
        <w:t xml:space="preserve"> в съответствие с особеностите на планирания период.</w:t>
      </w:r>
    </w:p>
    <w:p w:rsidR="008F100C" w:rsidRPr="000746A2" w:rsidRDefault="008F100C" w:rsidP="008F100C">
      <w:pPr>
        <w:pStyle w:val="CharCharChar"/>
        <w:jc w:val="both"/>
      </w:pPr>
    </w:p>
    <w:p w:rsidR="004B64BF" w:rsidRPr="000746A2" w:rsidRDefault="004B64BF" w:rsidP="007C2C3D">
      <w:pPr>
        <w:pStyle w:val="CharCharChar"/>
        <w:tabs>
          <w:tab w:val="clear" w:pos="709"/>
        </w:tabs>
        <w:ind w:firstLine="567"/>
        <w:rPr>
          <w:rFonts w:ascii="Times New Roman" w:hAnsi="Times New Roman"/>
          <w:b/>
          <w:lang w:val="bg-BG"/>
        </w:rPr>
      </w:pPr>
      <w:r w:rsidRPr="000746A2">
        <w:rPr>
          <w:rFonts w:ascii="Times New Roman" w:hAnsi="Times New Roman"/>
          <w:b/>
        </w:rPr>
        <w:t>ПРИОРИТЕТИ И ЦЕЛИ</w:t>
      </w:r>
      <w:r w:rsidR="00AE5445" w:rsidRPr="000746A2">
        <w:rPr>
          <w:rFonts w:ascii="Times New Roman" w:hAnsi="Times New Roman"/>
          <w:b/>
          <w:lang w:val="bg-BG"/>
        </w:rPr>
        <w:t xml:space="preserve"> </w:t>
      </w:r>
      <w:r w:rsidR="00E633FB" w:rsidRPr="000746A2">
        <w:rPr>
          <w:rFonts w:ascii="Times New Roman" w:hAnsi="Times New Roman"/>
          <w:b/>
          <w:lang w:val="bg-BG"/>
        </w:rPr>
        <w:t>ЗА 202</w:t>
      </w:r>
      <w:r w:rsidR="006D49EE" w:rsidRPr="000746A2">
        <w:rPr>
          <w:rFonts w:ascii="Times New Roman" w:hAnsi="Times New Roman"/>
          <w:b/>
          <w:lang w:val="bg-BG"/>
        </w:rPr>
        <w:t>1</w:t>
      </w:r>
      <w:r w:rsidR="00E633FB" w:rsidRPr="000746A2">
        <w:rPr>
          <w:rFonts w:ascii="Times New Roman" w:hAnsi="Times New Roman"/>
          <w:b/>
          <w:lang w:val="bg-BG"/>
        </w:rPr>
        <w:t xml:space="preserve"> г.</w:t>
      </w:r>
    </w:p>
    <w:p w:rsidR="00487689" w:rsidRPr="000746A2" w:rsidRDefault="00487689" w:rsidP="00502D43">
      <w:pPr>
        <w:autoSpaceDE w:val="0"/>
        <w:autoSpaceDN w:val="0"/>
        <w:adjustRightInd w:val="0"/>
        <w:jc w:val="both"/>
      </w:pPr>
    </w:p>
    <w:p w:rsidR="00502D43" w:rsidRPr="000746A2" w:rsidRDefault="00502D43" w:rsidP="007C2C3D">
      <w:pPr>
        <w:autoSpaceDE w:val="0"/>
        <w:autoSpaceDN w:val="0"/>
        <w:adjustRightInd w:val="0"/>
        <w:ind w:left="426" w:firstLine="141"/>
        <w:jc w:val="both"/>
      </w:pPr>
      <w:r w:rsidRPr="000746A2">
        <w:rPr>
          <w:b/>
          <w:i/>
        </w:rPr>
        <w:t>Приоритети</w:t>
      </w:r>
    </w:p>
    <w:p w:rsidR="00502D43" w:rsidRPr="000746A2" w:rsidRDefault="00502D43" w:rsidP="008E5D46">
      <w:pPr>
        <w:tabs>
          <w:tab w:val="num" w:pos="180"/>
        </w:tabs>
        <w:jc w:val="both"/>
        <w:rPr>
          <w:b/>
          <w:i/>
        </w:rPr>
      </w:pPr>
    </w:p>
    <w:p w:rsidR="00822552" w:rsidRPr="000746A2" w:rsidRDefault="007760E0" w:rsidP="007C2C3D">
      <w:pPr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0746A2">
        <w:t xml:space="preserve">Разработване на </w:t>
      </w:r>
      <w:r w:rsidR="0041672C" w:rsidRPr="000746A2">
        <w:rPr>
          <w:rFonts w:cstheme="minorHAnsi"/>
        </w:rPr>
        <w:t>П</w:t>
      </w:r>
      <w:r w:rsidR="00822552" w:rsidRPr="000746A2">
        <w:rPr>
          <w:rFonts w:cstheme="minorHAnsi"/>
        </w:rPr>
        <w:t>олитиката за участието на държавата в публичните предприятия и представя</w:t>
      </w:r>
      <w:r w:rsidR="00E1718E" w:rsidRPr="000746A2">
        <w:rPr>
          <w:rFonts w:cstheme="minorHAnsi"/>
        </w:rPr>
        <w:t>не</w:t>
      </w:r>
      <w:r w:rsidR="00740C7E">
        <w:rPr>
          <w:rFonts w:cstheme="minorHAnsi"/>
        </w:rPr>
        <w:t>то й</w:t>
      </w:r>
      <w:r w:rsidR="001A2701" w:rsidRPr="000746A2">
        <w:rPr>
          <w:rFonts w:cstheme="minorHAnsi"/>
        </w:rPr>
        <w:t xml:space="preserve"> пред Министерски</w:t>
      </w:r>
      <w:r w:rsidR="00740C7E">
        <w:rPr>
          <w:rFonts w:cstheme="minorHAnsi"/>
        </w:rPr>
        <w:t>я</w:t>
      </w:r>
      <w:r w:rsidR="00822552" w:rsidRPr="000746A2">
        <w:rPr>
          <w:rFonts w:cstheme="minorHAnsi"/>
        </w:rPr>
        <w:t xml:space="preserve"> съвет за одобрение;</w:t>
      </w:r>
    </w:p>
    <w:p w:rsidR="00BC4426" w:rsidRPr="007941FA" w:rsidRDefault="00BC4426" w:rsidP="00BC4426">
      <w:pPr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0746A2">
        <w:t xml:space="preserve">Изготвяне на Методика </w:t>
      </w:r>
      <w:r w:rsidRPr="000746A2">
        <w:rPr>
          <w:rFonts w:cstheme="minorHAnsi"/>
        </w:rPr>
        <w:t>на оценка на изпълнението на одобрените бизнес програми;</w:t>
      </w:r>
    </w:p>
    <w:p w:rsidR="004B64BF" w:rsidRPr="000746A2" w:rsidRDefault="007509F0" w:rsidP="007C2C3D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u w:val="single"/>
        </w:rPr>
      </w:pPr>
      <w:r w:rsidRPr="000746A2">
        <w:t>Реализиране на п</w:t>
      </w:r>
      <w:r w:rsidR="004B64BF" w:rsidRPr="000746A2">
        <w:t>риватизаци</w:t>
      </w:r>
      <w:r w:rsidR="00B44770" w:rsidRPr="000746A2">
        <w:t>онн</w:t>
      </w:r>
      <w:r w:rsidRPr="000746A2">
        <w:t>и</w:t>
      </w:r>
      <w:r w:rsidR="00B44770" w:rsidRPr="000746A2">
        <w:t xml:space="preserve"> продажб</w:t>
      </w:r>
      <w:r w:rsidRPr="000746A2">
        <w:t xml:space="preserve">и за </w:t>
      </w:r>
      <w:r w:rsidR="00DB3665" w:rsidRPr="000746A2">
        <w:t>обектите</w:t>
      </w:r>
      <w:r w:rsidRPr="000746A2">
        <w:t xml:space="preserve">, за които </w:t>
      </w:r>
      <w:r w:rsidR="00E621F6">
        <w:t>има заявен</w:t>
      </w:r>
      <w:r w:rsidRPr="000746A2">
        <w:t xml:space="preserve"> инвеститорски интерес</w:t>
      </w:r>
      <w:r w:rsidR="008E5D46" w:rsidRPr="000746A2">
        <w:t>;</w:t>
      </w:r>
    </w:p>
    <w:p w:rsidR="001A312A" w:rsidRPr="000746A2" w:rsidRDefault="001A312A" w:rsidP="007C2C3D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lang w:val="ru-RU"/>
        </w:rPr>
      </w:pPr>
      <w:r w:rsidRPr="000746A2">
        <w:rPr>
          <w:spacing w:val="-1"/>
        </w:rPr>
        <w:t>Приключване с констатации на следприватизационния контрол по изпълнението, респ</w:t>
      </w:r>
      <w:r w:rsidR="0054409C">
        <w:rPr>
          <w:spacing w:val="-1"/>
        </w:rPr>
        <w:t>ективно</w:t>
      </w:r>
      <w:r w:rsidRPr="000746A2">
        <w:rPr>
          <w:spacing w:val="-1"/>
        </w:rPr>
        <w:t xml:space="preserve"> </w:t>
      </w:r>
      <w:r w:rsidRPr="000746A2">
        <w:t xml:space="preserve">неизпълнението на изискуемите задължения по сключените приватизационни </w:t>
      </w:r>
      <w:r w:rsidR="006F2671" w:rsidRPr="000746A2">
        <w:t>договори до 201</w:t>
      </w:r>
      <w:r w:rsidR="00095929" w:rsidRPr="000746A2">
        <w:rPr>
          <w:lang w:val="en-US"/>
        </w:rPr>
        <w:t>9</w:t>
      </w:r>
      <w:r w:rsidR="006F2671" w:rsidRPr="000746A2">
        <w:t xml:space="preserve"> г.</w:t>
      </w:r>
      <w:r w:rsidR="0054409C">
        <w:t>,</w:t>
      </w:r>
      <w:r w:rsidR="006F2671" w:rsidRPr="000746A2">
        <w:t xml:space="preserve"> включително и</w:t>
      </w:r>
      <w:r w:rsidR="006F2671" w:rsidRPr="000746A2">
        <w:rPr>
          <w:lang w:val="ru-RU"/>
        </w:rPr>
        <w:t xml:space="preserve"> </w:t>
      </w:r>
      <w:r w:rsidRPr="000746A2">
        <w:t>на изискуемите до 20</w:t>
      </w:r>
      <w:r w:rsidR="00095929" w:rsidRPr="000746A2">
        <w:rPr>
          <w:lang w:val="en-US"/>
        </w:rPr>
        <w:t>20</w:t>
      </w:r>
      <w:r w:rsidRPr="000746A2">
        <w:t xml:space="preserve"> г. задължения на 80% от контролираните приватизационни договори до края на 202</w:t>
      </w:r>
      <w:r w:rsidR="00095929" w:rsidRPr="000746A2">
        <w:rPr>
          <w:lang w:val="en-US"/>
        </w:rPr>
        <w:t>1</w:t>
      </w:r>
      <w:r w:rsidRPr="000746A2">
        <w:t xml:space="preserve"> г.;</w:t>
      </w:r>
    </w:p>
    <w:p w:rsidR="001A312A" w:rsidRPr="000746A2" w:rsidRDefault="007C1BC1" w:rsidP="007C2C3D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lang w:val="ru-RU"/>
        </w:rPr>
      </w:pPr>
      <w:r w:rsidRPr="000746A2">
        <w:t>Осъществяване на</w:t>
      </w:r>
      <w:r w:rsidR="001F47A1" w:rsidRPr="000746A2">
        <w:t xml:space="preserve"> </w:t>
      </w:r>
      <w:r w:rsidR="00095929" w:rsidRPr="000746A2">
        <w:t xml:space="preserve">контрол на място </w:t>
      </w:r>
      <w:r w:rsidRPr="000746A2">
        <w:t>при</w:t>
      </w:r>
      <w:r w:rsidR="001F47A1" w:rsidRPr="000746A2">
        <w:t xml:space="preserve"> </w:t>
      </w:r>
      <w:r w:rsidR="0054409C" w:rsidRPr="000746A2">
        <w:t xml:space="preserve">концесионери </w:t>
      </w:r>
      <w:r w:rsidR="001F47A1" w:rsidRPr="000746A2">
        <w:t xml:space="preserve">и </w:t>
      </w:r>
      <w:r w:rsidR="0054409C" w:rsidRPr="000746A2">
        <w:t xml:space="preserve">концеденти </w:t>
      </w:r>
      <w:r w:rsidRPr="000746A2">
        <w:t>за извършване на независим външен контрол по изпълнението на</w:t>
      </w:r>
      <w:r w:rsidR="001F47A1" w:rsidRPr="000746A2">
        <w:t xml:space="preserve"> сключени концесионни договори</w:t>
      </w:r>
      <w:r w:rsidRPr="000746A2">
        <w:t>, съгласно одобрен</w:t>
      </w:r>
      <w:r w:rsidR="0054409C">
        <w:t xml:space="preserve"> от Министерския съвет</w:t>
      </w:r>
      <w:r w:rsidRPr="000746A2">
        <w:t xml:space="preserve"> Годишен план за 2021 г.</w:t>
      </w:r>
      <w:r w:rsidR="001A312A" w:rsidRPr="000746A2">
        <w:t>;</w:t>
      </w:r>
    </w:p>
    <w:p w:rsidR="00666941" w:rsidRPr="000746A2" w:rsidRDefault="00666941" w:rsidP="00546358">
      <w:pPr>
        <w:jc w:val="both"/>
        <w:rPr>
          <w:b/>
          <w:i/>
        </w:rPr>
      </w:pPr>
    </w:p>
    <w:p w:rsidR="00652ACD" w:rsidRPr="000746A2" w:rsidRDefault="00652ACD" w:rsidP="00AB2316">
      <w:pPr>
        <w:ind w:firstLine="567"/>
        <w:jc w:val="both"/>
        <w:rPr>
          <w:b/>
          <w:i/>
        </w:rPr>
      </w:pPr>
      <w:r w:rsidRPr="000746A2">
        <w:rPr>
          <w:b/>
          <w:i/>
        </w:rPr>
        <w:t>Цели на плана:</w:t>
      </w:r>
    </w:p>
    <w:p w:rsidR="00652ACD" w:rsidRPr="000746A2" w:rsidRDefault="00652ACD" w:rsidP="00652ACD">
      <w:pPr>
        <w:tabs>
          <w:tab w:val="num" w:pos="180"/>
        </w:tabs>
        <w:ind w:firstLine="561"/>
        <w:jc w:val="both"/>
        <w:rPr>
          <w:b/>
          <w:i/>
        </w:rPr>
      </w:pPr>
    </w:p>
    <w:p w:rsidR="00C64D10" w:rsidRPr="000746A2" w:rsidRDefault="00C64D10" w:rsidP="00AB2316">
      <w:pPr>
        <w:pStyle w:val="ListParagraph"/>
        <w:numPr>
          <w:ilvl w:val="0"/>
          <w:numId w:val="1"/>
        </w:numPr>
        <w:tabs>
          <w:tab w:val="clear" w:pos="734"/>
          <w:tab w:val="left" w:pos="709"/>
          <w:tab w:val="left" w:pos="851"/>
        </w:tabs>
        <w:ind w:left="0" w:firstLine="567"/>
        <w:jc w:val="both"/>
      </w:pPr>
      <w:r w:rsidRPr="000746A2">
        <w:t>Навременно и ефективно реализиране на функциите на координационно звено по ЗПП;</w:t>
      </w:r>
    </w:p>
    <w:p w:rsidR="00652ACD" w:rsidRPr="000746A2" w:rsidRDefault="00652ACD" w:rsidP="00AB2316">
      <w:pPr>
        <w:numPr>
          <w:ilvl w:val="0"/>
          <w:numId w:val="1"/>
        </w:numPr>
        <w:tabs>
          <w:tab w:val="clear" w:pos="734"/>
          <w:tab w:val="left" w:pos="851"/>
        </w:tabs>
        <w:ind w:left="0" w:firstLine="567"/>
        <w:jc w:val="both"/>
      </w:pPr>
      <w:r w:rsidRPr="000746A2">
        <w:t>Успешно приключване на приватизационни проекти, при които няма съществени проблеми, възпрепятстващи продажбата им;</w:t>
      </w:r>
    </w:p>
    <w:p w:rsidR="00652ACD" w:rsidRPr="000746A2" w:rsidRDefault="00652ACD" w:rsidP="00AB2316">
      <w:pPr>
        <w:numPr>
          <w:ilvl w:val="0"/>
          <w:numId w:val="1"/>
        </w:numPr>
        <w:tabs>
          <w:tab w:val="clear" w:pos="734"/>
          <w:tab w:val="left" w:pos="851"/>
        </w:tabs>
        <w:ind w:left="0" w:firstLine="567"/>
        <w:jc w:val="both"/>
      </w:pPr>
      <w:r w:rsidRPr="000746A2">
        <w:t>Провеждане на активен маркетинг с цел привличане на инвеститорски интерес</w:t>
      </w:r>
      <w:r w:rsidR="000646E1" w:rsidRPr="000746A2">
        <w:t xml:space="preserve"> чрез електронната платформа за продажба на имоти</w:t>
      </w:r>
      <w:r w:rsidRPr="000746A2">
        <w:t>;</w:t>
      </w:r>
    </w:p>
    <w:p w:rsidR="00652ACD" w:rsidRPr="000746A2" w:rsidRDefault="00652ACD" w:rsidP="00AB2316">
      <w:pPr>
        <w:numPr>
          <w:ilvl w:val="0"/>
          <w:numId w:val="1"/>
        </w:numPr>
        <w:tabs>
          <w:tab w:val="clear" w:pos="734"/>
          <w:tab w:val="left" w:pos="851"/>
        </w:tabs>
        <w:ind w:left="0" w:firstLine="567"/>
        <w:jc w:val="both"/>
      </w:pPr>
      <w:r w:rsidRPr="000746A2">
        <w:t>Осъществяване на ефективен, навременен и ефикасен контрол на задължения, залегнали в приватизационните договори;</w:t>
      </w:r>
    </w:p>
    <w:p w:rsidR="00652ACD" w:rsidRPr="000746A2" w:rsidRDefault="00652ACD" w:rsidP="00AB2316">
      <w:pPr>
        <w:numPr>
          <w:ilvl w:val="0"/>
          <w:numId w:val="1"/>
        </w:numPr>
        <w:tabs>
          <w:tab w:val="clear" w:pos="734"/>
          <w:tab w:val="left" w:pos="851"/>
        </w:tabs>
        <w:ind w:left="0" w:firstLine="567"/>
        <w:jc w:val="both"/>
      </w:pPr>
      <w:r w:rsidRPr="000746A2">
        <w:t xml:space="preserve">Осъществяване на независим външен контрол </w:t>
      </w:r>
      <w:r w:rsidR="00D63A40" w:rsidRPr="000746A2">
        <w:t xml:space="preserve">по изпълнението на сключени концесионни договори, съгласно одобрен </w:t>
      </w:r>
      <w:r w:rsidR="0054409C">
        <w:t xml:space="preserve">от Министерския съвет </w:t>
      </w:r>
      <w:r w:rsidR="00D63A40" w:rsidRPr="000746A2">
        <w:t>Годишен план за 2021 г.</w:t>
      </w:r>
      <w:r w:rsidR="00604CD8">
        <w:t>.</w:t>
      </w:r>
    </w:p>
    <w:p w:rsidR="008F33A4" w:rsidRPr="000746A2" w:rsidRDefault="008F33A4" w:rsidP="00993CB7">
      <w:pPr>
        <w:pStyle w:val="a"/>
        <w:rPr>
          <w:rFonts w:ascii="Times New Roman" w:hAnsi="Times New Roman"/>
          <w:b/>
          <w:i/>
        </w:rPr>
      </w:pPr>
    </w:p>
    <w:p w:rsidR="008F33A4" w:rsidRPr="000746A2" w:rsidRDefault="008F33A4" w:rsidP="008F33A4">
      <w:pPr>
        <w:ind w:firstLine="567"/>
        <w:jc w:val="both"/>
        <w:rPr>
          <w:b/>
          <w:i/>
          <w:lang w:val="ru-RU"/>
        </w:rPr>
      </w:pPr>
      <w:r w:rsidRPr="000746A2">
        <w:rPr>
          <w:b/>
          <w:i/>
          <w:lang w:val="ru-RU"/>
        </w:rPr>
        <w:t>Целеви стойности на показателите за изпълнение</w:t>
      </w:r>
    </w:p>
    <w:p w:rsidR="008F33A4" w:rsidRPr="000746A2" w:rsidRDefault="008F33A4" w:rsidP="008F33A4">
      <w:pPr>
        <w:jc w:val="both"/>
        <w:rPr>
          <w:u w:val="single"/>
          <w:lang w:val="ru-RU"/>
        </w:rPr>
      </w:pPr>
    </w:p>
    <w:tbl>
      <w:tblPr>
        <w:tblW w:w="77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188"/>
        <w:gridCol w:w="2002"/>
      </w:tblGrid>
      <w:tr w:rsidR="000746A2" w:rsidRPr="000746A2" w:rsidTr="00CE457A">
        <w:trPr>
          <w:trHeight w:val="509"/>
        </w:trPr>
        <w:tc>
          <w:tcPr>
            <w:tcW w:w="4535" w:type="dxa"/>
            <w:shd w:val="clear" w:color="auto" w:fill="DBE5F1" w:themeFill="accent1" w:themeFillTint="33"/>
            <w:vAlign w:val="center"/>
          </w:tcPr>
          <w:p w:rsidR="008F33A4" w:rsidRPr="00196C3F" w:rsidRDefault="008F33A4" w:rsidP="00B70D07">
            <w:pPr>
              <w:jc w:val="center"/>
              <w:rPr>
                <w:sz w:val="16"/>
                <w:szCs w:val="16"/>
              </w:rPr>
            </w:pPr>
            <w:r w:rsidRPr="00196C3F">
              <w:rPr>
                <w:b/>
                <w:noProof/>
                <w:sz w:val="16"/>
                <w:szCs w:val="16"/>
              </w:rPr>
              <w:t>ПОКАЗАТЕЛИ ЗА ИЗПЪЛНЕНИЕ</w:t>
            </w:r>
          </w:p>
        </w:tc>
        <w:tc>
          <w:tcPr>
            <w:tcW w:w="1188" w:type="dxa"/>
            <w:shd w:val="clear" w:color="auto" w:fill="DBE5F1" w:themeFill="accent1" w:themeFillTint="33"/>
            <w:vAlign w:val="center"/>
          </w:tcPr>
          <w:p w:rsidR="008F33A4" w:rsidRPr="00196C3F" w:rsidRDefault="008F33A4" w:rsidP="00B70D07">
            <w:pPr>
              <w:tabs>
                <w:tab w:val="left" w:pos="709"/>
              </w:tabs>
              <w:ind w:right="65"/>
              <w:jc w:val="center"/>
              <w:rPr>
                <w:b/>
                <w:noProof/>
                <w:sz w:val="16"/>
                <w:szCs w:val="16"/>
              </w:rPr>
            </w:pPr>
            <w:r w:rsidRPr="00196C3F">
              <w:rPr>
                <w:b/>
                <w:noProof/>
                <w:sz w:val="16"/>
                <w:szCs w:val="16"/>
              </w:rPr>
              <w:t>МЕРНА ЕДИНИЦА</w:t>
            </w:r>
          </w:p>
        </w:tc>
        <w:tc>
          <w:tcPr>
            <w:tcW w:w="2002" w:type="dxa"/>
            <w:shd w:val="clear" w:color="auto" w:fill="DBE5F1" w:themeFill="accent1" w:themeFillTint="33"/>
            <w:vAlign w:val="center"/>
          </w:tcPr>
          <w:p w:rsidR="008F33A4" w:rsidRPr="00196C3F" w:rsidRDefault="008F33A4" w:rsidP="009448F5">
            <w:pPr>
              <w:tabs>
                <w:tab w:val="left" w:pos="709"/>
              </w:tabs>
              <w:ind w:right="65"/>
              <w:rPr>
                <w:b/>
                <w:noProof/>
                <w:sz w:val="16"/>
                <w:szCs w:val="16"/>
              </w:rPr>
            </w:pPr>
            <w:r w:rsidRPr="00196C3F">
              <w:rPr>
                <w:b/>
                <w:noProof/>
                <w:sz w:val="16"/>
                <w:szCs w:val="16"/>
              </w:rPr>
              <w:t>ЦЕЛЕВА СТОЙНОСТ</w:t>
            </w:r>
          </w:p>
          <w:p w:rsidR="008F33A4" w:rsidRPr="00196C3F" w:rsidRDefault="008F33A4" w:rsidP="009448F5">
            <w:pPr>
              <w:tabs>
                <w:tab w:val="left" w:pos="709"/>
              </w:tabs>
              <w:ind w:right="65"/>
              <w:jc w:val="center"/>
              <w:rPr>
                <w:b/>
                <w:noProof/>
                <w:sz w:val="16"/>
                <w:szCs w:val="16"/>
              </w:rPr>
            </w:pPr>
            <w:r w:rsidRPr="00196C3F">
              <w:rPr>
                <w:b/>
                <w:noProof/>
                <w:sz w:val="16"/>
                <w:szCs w:val="16"/>
              </w:rPr>
              <w:t xml:space="preserve">  ПЛАН 2021 г.</w:t>
            </w:r>
          </w:p>
        </w:tc>
      </w:tr>
      <w:tr w:rsidR="000746A2" w:rsidRPr="000746A2" w:rsidTr="00CE457A">
        <w:trPr>
          <w:trHeight w:val="651"/>
        </w:trPr>
        <w:tc>
          <w:tcPr>
            <w:tcW w:w="4535" w:type="dxa"/>
            <w:shd w:val="clear" w:color="auto" w:fill="auto"/>
            <w:vAlign w:val="center"/>
          </w:tcPr>
          <w:p w:rsidR="007B019E" w:rsidRPr="009448F5" w:rsidRDefault="007B019E" w:rsidP="002B6DFA">
            <w:pPr>
              <w:rPr>
                <w:sz w:val="20"/>
                <w:szCs w:val="20"/>
              </w:rPr>
            </w:pPr>
            <w:r w:rsidRPr="009448F5">
              <w:rPr>
                <w:sz w:val="20"/>
                <w:szCs w:val="20"/>
              </w:rPr>
              <w:t xml:space="preserve">Публични предприятия </w:t>
            </w:r>
            <w:r w:rsidR="002B6DFA">
              <w:rPr>
                <w:sz w:val="20"/>
                <w:szCs w:val="20"/>
              </w:rPr>
              <w:t>с</w:t>
            </w:r>
            <w:r w:rsidR="001B2917">
              <w:rPr>
                <w:sz w:val="20"/>
                <w:szCs w:val="20"/>
              </w:rPr>
              <w:t>ъс събрана</w:t>
            </w:r>
            <w:r w:rsidR="006C28C3">
              <w:rPr>
                <w:sz w:val="20"/>
                <w:szCs w:val="20"/>
              </w:rPr>
              <w:t xml:space="preserve">, обработена </w:t>
            </w:r>
            <w:r w:rsidR="001B2917">
              <w:rPr>
                <w:sz w:val="20"/>
                <w:szCs w:val="20"/>
              </w:rPr>
              <w:t xml:space="preserve"> и</w:t>
            </w:r>
            <w:r w:rsidR="002B6DFA">
              <w:rPr>
                <w:sz w:val="20"/>
                <w:szCs w:val="20"/>
              </w:rPr>
              <w:t xml:space="preserve"> оповестена</w:t>
            </w:r>
            <w:r w:rsidRPr="009448F5">
              <w:rPr>
                <w:sz w:val="20"/>
                <w:szCs w:val="20"/>
              </w:rPr>
              <w:t xml:space="preserve"> отчетна информация 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B019E" w:rsidRPr="009448F5" w:rsidRDefault="007B019E" w:rsidP="007B019E">
            <w:pPr>
              <w:jc w:val="center"/>
              <w:rPr>
                <w:sz w:val="20"/>
                <w:szCs w:val="20"/>
              </w:rPr>
            </w:pPr>
            <w:r w:rsidRPr="009448F5">
              <w:rPr>
                <w:sz w:val="20"/>
                <w:szCs w:val="20"/>
              </w:rPr>
              <w:t>бр.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7B019E" w:rsidRPr="009448F5" w:rsidRDefault="00D63A40" w:rsidP="00196C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</w:t>
            </w:r>
          </w:p>
        </w:tc>
      </w:tr>
      <w:tr w:rsidR="000746A2" w:rsidRPr="000746A2" w:rsidTr="00CE457A">
        <w:trPr>
          <w:trHeight w:val="794"/>
        </w:trPr>
        <w:tc>
          <w:tcPr>
            <w:tcW w:w="4535" w:type="dxa"/>
            <w:shd w:val="clear" w:color="auto" w:fill="auto"/>
            <w:vAlign w:val="center"/>
          </w:tcPr>
          <w:p w:rsidR="007B019E" w:rsidRPr="0054409C" w:rsidRDefault="00F85B29" w:rsidP="00F85B29">
            <w:pPr>
              <w:rPr>
                <w:sz w:val="20"/>
                <w:szCs w:val="20"/>
              </w:rPr>
            </w:pPr>
            <w:r w:rsidRPr="0054409C">
              <w:rPr>
                <w:sz w:val="20"/>
                <w:szCs w:val="20"/>
              </w:rPr>
              <w:t xml:space="preserve">Извършени оценки на изпълнението на одобрените бизнес програми на публичните </w:t>
            </w:r>
            <w:r w:rsidR="0059352F">
              <w:rPr>
                <w:sz w:val="20"/>
                <w:szCs w:val="20"/>
              </w:rPr>
              <w:t>предприятия, категоризирани</w:t>
            </w:r>
            <w:r w:rsidRPr="0054409C">
              <w:rPr>
                <w:sz w:val="20"/>
                <w:szCs w:val="20"/>
              </w:rPr>
              <w:t xml:space="preserve"> като „големи“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B019E" w:rsidRPr="0054409C" w:rsidRDefault="007B019E" w:rsidP="007B019E">
            <w:pPr>
              <w:jc w:val="center"/>
              <w:rPr>
                <w:sz w:val="20"/>
                <w:szCs w:val="20"/>
              </w:rPr>
            </w:pPr>
            <w:r w:rsidRPr="0054409C">
              <w:rPr>
                <w:sz w:val="20"/>
                <w:szCs w:val="20"/>
              </w:rPr>
              <w:t>бр.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7B019E" w:rsidRPr="0054409C" w:rsidRDefault="00F204E7" w:rsidP="00AE2C44">
            <w:pPr>
              <w:jc w:val="center"/>
              <w:rPr>
                <w:b/>
                <w:sz w:val="20"/>
                <w:szCs w:val="20"/>
              </w:rPr>
            </w:pPr>
            <w:r w:rsidRPr="0054409C">
              <w:rPr>
                <w:b/>
                <w:sz w:val="20"/>
                <w:szCs w:val="20"/>
              </w:rPr>
              <w:t>4</w:t>
            </w:r>
            <w:r w:rsidR="00AE2C44">
              <w:rPr>
                <w:b/>
                <w:sz w:val="20"/>
                <w:szCs w:val="20"/>
              </w:rPr>
              <w:t>7</w:t>
            </w:r>
          </w:p>
        </w:tc>
      </w:tr>
      <w:tr w:rsidR="000746A2" w:rsidRPr="000746A2" w:rsidTr="00CE457A">
        <w:trPr>
          <w:trHeight w:val="363"/>
        </w:trPr>
        <w:tc>
          <w:tcPr>
            <w:tcW w:w="4535" w:type="dxa"/>
            <w:shd w:val="clear" w:color="auto" w:fill="auto"/>
            <w:vAlign w:val="center"/>
          </w:tcPr>
          <w:p w:rsidR="007B019E" w:rsidRPr="009448F5" w:rsidRDefault="007B019E" w:rsidP="007B019E">
            <w:pPr>
              <w:rPr>
                <w:sz w:val="20"/>
                <w:szCs w:val="20"/>
              </w:rPr>
            </w:pPr>
            <w:r w:rsidRPr="009448F5">
              <w:rPr>
                <w:noProof/>
                <w:sz w:val="20"/>
                <w:szCs w:val="20"/>
              </w:rPr>
              <w:t xml:space="preserve">Приватизирани обекти 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B019E" w:rsidRPr="009448F5" w:rsidRDefault="007B019E" w:rsidP="007B019E">
            <w:pPr>
              <w:jc w:val="center"/>
              <w:rPr>
                <w:sz w:val="20"/>
                <w:szCs w:val="20"/>
              </w:rPr>
            </w:pPr>
            <w:r w:rsidRPr="009448F5">
              <w:rPr>
                <w:sz w:val="20"/>
                <w:szCs w:val="20"/>
              </w:rPr>
              <w:t>бр.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7B019E" w:rsidRPr="009448F5" w:rsidRDefault="007B019E" w:rsidP="00196C3F">
            <w:pPr>
              <w:jc w:val="center"/>
              <w:rPr>
                <w:b/>
                <w:sz w:val="20"/>
                <w:szCs w:val="20"/>
              </w:rPr>
            </w:pPr>
            <w:r w:rsidRPr="009448F5">
              <w:rPr>
                <w:b/>
                <w:sz w:val="20"/>
                <w:szCs w:val="20"/>
              </w:rPr>
              <w:t>25</w:t>
            </w:r>
          </w:p>
        </w:tc>
      </w:tr>
      <w:tr w:rsidR="000746A2" w:rsidRPr="000746A2" w:rsidTr="00CE457A">
        <w:trPr>
          <w:trHeight w:val="565"/>
        </w:trPr>
        <w:tc>
          <w:tcPr>
            <w:tcW w:w="4535" w:type="dxa"/>
            <w:shd w:val="clear" w:color="auto" w:fill="auto"/>
            <w:vAlign w:val="center"/>
          </w:tcPr>
          <w:p w:rsidR="007B019E" w:rsidRPr="009448F5" w:rsidRDefault="007B019E" w:rsidP="007B019E">
            <w:pPr>
              <w:rPr>
                <w:sz w:val="20"/>
                <w:szCs w:val="20"/>
              </w:rPr>
            </w:pPr>
            <w:r w:rsidRPr="009448F5">
              <w:rPr>
                <w:noProof/>
                <w:sz w:val="20"/>
                <w:szCs w:val="20"/>
              </w:rPr>
              <w:t>Обекти, за които са осъществени маркетингови мероприятия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B019E" w:rsidRPr="009448F5" w:rsidRDefault="007B019E" w:rsidP="007B019E">
            <w:pPr>
              <w:jc w:val="center"/>
              <w:rPr>
                <w:sz w:val="20"/>
                <w:szCs w:val="20"/>
              </w:rPr>
            </w:pPr>
            <w:r w:rsidRPr="009448F5">
              <w:rPr>
                <w:sz w:val="20"/>
                <w:szCs w:val="20"/>
              </w:rPr>
              <w:t>бр.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7B019E" w:rsidRPr="009448F5" w:rsidRDefault="007B019E" w:rsidP="00196C3F">
            <w:pPr>
              <w:jc w:val="center"/>
              <w:rPr>
                <w:b/>
                <w:sz w:val="20"/>
                <w:szCs w:val="20"/>
              </w:rPr>
            </w:pPr>
            <w:r w:rsidRPr="009448F5">
              <w:rPr>
                <w:b/>
                <w:sz w:val="20"/>
                <w:szCs w:val="20"/>
              </w:rPr>
              <w:t>30</w:t>
            </w:r>
          </w:p>
        </w:tc>
      </w:tr>
      <w:tr w:rsidR="000746A2" w:rsidRPr="000746A2" w:rsidTr="00CE457A">
        <w:trPr>
          <w:trHeight w:val="430"/>
        </w:trPr>
        <w:tc>
          <w:tcPr>
            <w:tcW w:w="4535" w:type="dxa"/>
            <w:shd w:val="clear" w:color="auto" w:fill="auto"/>
            <w:vAlign w:val="center"/>
          </w:tcPr>
          <w:p w:rsidR="007B019E" w:rsidRPr="009448F5" w:rsidRDefault="007B019E" w:rsidP="007B019E">
            <w:pPr>
              <w:rPr>
                <w:sz w:val="20"/>
                <w:szCs w:val="20"/>
              </w:rPr>
            </w:pPr>
            <w:r w:rsidRPr="009448F5">
              <w:rPr>
                <w:sz w:val="20"/>
                <w:szCs w:val="20"/>
              </w:rPr>
              <w:t xml:space="preserve">Дружества с извършен следприватизационен контрол 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B019E" w:rsidRPr="009448F5" w:rsidRDefault="007B019E" w:rsidP="007B019E">
            <w:pPr>
              <w:jc w:val="center"/>
              <w:rPr>
                <w:sz w:val="20"/>
                <w:szCs w:val="20"/>
              </w:rPr>
            </w:pPr>
            <w:r w:rsidRPr="009448F5">
              <w:rPr>
                <w:sz w:val="20"/>
                <w:szCs w:val="20"/>
              </w:rPr>
              <w:t>бр.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7B019E" w:rsidRPr="009448F5" w:rsidRDefault="007B019E" w:rsidP="00196C3F">
            <w:pPr>
              <w:jc w:val="center"/>
              <w:rPr>
                <w:b/>
                <w:sz w:val="20"/>
                <w:szCs w:val="20"/>
              </w:rPr>
            </w:pPr>
            <w:r w:rsidRPr="009448F5">
              <w:rPr>
                <w:b/>
                <w:sz w:val="20"/>
                <w:szCs w:val="20"/>
              </w:rPr>
              <w:t>67</w:t>
            </w:r>
          </w:p>
        </w:tc>
      </w:tr>
      <w:tr w:rsidR="000746A2" w:rsidRPr="000746A2" w:rsidTr="00CE457A">
        <w:trPr>
          <w:trHeight w:val="472"/>
        </w:trPr>
        <w:tc>
          <w:tcPr>
            <w:tcW w:w="4535" w:type="dxa"/>
            <w:shd w:val="clear" w:color="auto" w:fill="auto"/>
            <w:vAlign w:val="center"/>
          </w:tcPr>
          <w:p w:rsidR="007B019E" w:rsidRPr="009448F5" w:rsidRDefault="007B019E" w:rsidP="007B019E">
            <w:pPr>
              <w:rPr>
                <w:sz w:val="20"/>
                <w:szCs w:val="20"/>
              </w:rPr>
            </w:pPr>
            <w:r w:rsidRPr="009448F5">
              <w:rPr>
                <w:sz w:val="20"/>
                <w:szCs w:val="20"/>
              </w:rPr>
              <w:t>Обекти с изпълнени приватизационни задължения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B019E" w:rsidRPr="009448F5" w:rsidRDefault="007B019E" w:rsidP="007B019E">
            <w:pPr>
              <w:jc w:val="center"/>
              <w:rPr>
                <w:sz w:val="20"/>
                <w:szCs w:val="20"/>
              </w:rPr>
            </w:pPr>
            <w:r w:rsidRPr="009448F5">
              <w:rPr>
                <w:sz w:val="20"/>
                <w:szCs w:val="20"/>
              </w:rPr>
              <w:t>бр.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7B019E" w:rsidRPr="009448F5" w:rsidRDefault="007B019E" w:rsidP="00196C3F">
            <w:pPr>
              <w:jc w:val="center"/>
              <w:rPr>
                <w:b/>
                <w:sz w:val="20"/>
                <w:szCs w:val="20"/>
              </w:rPr>
            </w:pPr>
            <w:r w:rsidRPr="009448F5">
              <w:rPr>
                <w:b/>
                <w:sz w:val="20"/>
                <w:szCs w:val="20"/>
              </w:rPr>
              <w:t>63</w:t>
            </w:r>
          </w:p>
        </w:tc>
      </w:tr>
      <w:tr w:rsidR="000746A2" w:rsidRPr="000746A2" w:rsidTr="00CE457A">
        <w:trPr>
          <w:trHeight w:val="430"/>
        </w:trPr>
        <w:tc>
          <w:tcPr>
            <w:tcW w:w="4535" w:type="dxa"/>
            <w:shd w:val="clear" w:color="auto" w:fill="auto"/>
            <w:vAlign w:val="center"/>
          </w:tcPr>
          <w:p w:rsidR="007B019E" w:rsidRPr="009448F5" w:rsidRDefault="007B019E" w:rsidP="007B019E">
            <w:pPr>
              <w:rPr>
                <w:sz w:val="20"/>
                <w:szCs w:val="20"/>
              </w:rPr>
            </w:pPr>
            <w:r w:rsidRPr="009448F5">
              <w:rPr>
                <w:sz w:val="20"/>
                <w:szCs w:val="20"/>
              </w:rPr>
              <w:t>Концесионни договори с извършен независим външен контрол на изпълнението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B019E" w:rsidRPr="009448F5" w:rsidRDefault="007B019E" w:rsidP="007B019E">
            <w:pPr>
              <w:jc w:val="center"/>
              <w:rPr>
                <w:sz w:val="20"/>
                <w:szCs w:val="20"/>
              </w:rPr>
            </w:pPr>
            <w:r w:rsidRPr="009448F5">
              <w:rPr>
                <w:sz w:val="20"/>
                <w:szCs w:val="20"/>
              </w:rPr>
              <w:t>бр.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7B019E" w:rsidRPr="009448F5" w:rsidRDefault="007B019E" w:rsidP="00196C3F">
            <w:pPr>
              <w:jc w:val="center"/>
              <w:rPr>
                <w:b/>
                <w:sz w:val="20"/>
                <w:szCs w:val="20"/>
              </w:rPr>
            </w:pPr>
            <w:r w:rsidRPr="009448F5">
              <w:rPr>
                <w:b/>
                <w:sz w:val="20"/>
                <w:szCs w:val="20"/>
              </w:rPr>
              <w:t>5</w:t>
            </w:r>
          </w:p>
        </w:tc>
      </w:tr>
    </w:tbl>
    <w:p w:rsidR="008F33A4" w:rsidRPr="000746A2" w:rsidRDefault="008F33A4" w:rsidP="008F33A4">
      <w:pPr>
        <w:pStyle w:val="a"/>
        <w:rPr>
          <w:rFonts w:ascii="Times New Roman" w:hAnsi="Times New Roman"/>
          <w:b/>
          <w:i/>
        </w:rPr>
      </w:pPr>
    </w:p>
    <w:p w:rsidR="008F33A4" w:rsidRPr="000746A2" w:rsidRDefault="008F33A4" w:rsidP="008F33A4">
      <w:pPr>
        <w:ind w:firstLine="567"/>
      </w:pPr>
      <w:r w:rsidRPr="000746A2">
        <w:t>Очаквани парични постъпления от:</w:t>
      </w:r>
    </w:p>
    <w:p w:rsidR="008F33A4" w:rsidRPr="000746A2" w:rsidRDefault="008F33A4" w:rsidP="008F33A4">
      <w:pPr>
        <w:pStyle w:val="ListParagraph"/>
        <w:numPr>
          <w:ilvl w:val="1"/>
          <w:numId w:val="27"/>
        </w:numPr>
      </w:pPr>
      <w:r w:rsidRPr="000746A2">
        <w:t>от приватизационни продажби – 2 </w:t>
      </w:r>
      <w:r w:rsidR="003845CC">
        <w:t>346</w:t>
      </w:r>
      <w:r w:rsidRPr="000746A2">
        <w:t> 000 лв.</w:t>
      </w:r>
    </w:p>
    <w:p w:rsidR="0022369D" w:rsidRPr="0010067F" w:rsidRDefault="008F33A4" w:rsidP="0010067F">
      <w:pPr>
        <w:pStyle w:val="a"/>
        <w:numPr>
          <w:ilvl w:val="1"/>
          <w:numId w:val="27"/>
        </w:numPr>
        <w:rPr>
          <w:rFonts w:ascii="Times New Roman" w:hAnsi="Times New Roman"/>
          <w:b/>
          <w:i/>
          <w:lang w:val="bg-BG"/>
        </w:rPr>
      </w:pPr>
      <w:r w:rsidRPr="000746A2">
        <w:rPr>
          <w:rFonts w:ascii="Times New Roman" w:hAnsi="Times New Roman"/>
        </w:rPr>
        <w:t>от следприватизационен контрол</w:t>
      </w:r>
      <w:r w:rsidRPr="000746A2">
        <w:rPr>
          <w:rFonts w:ascii="Times New Roman" w:hAnsi="Times New Roman"/>
          <w:lang w:val="bg-BG"/>
        </w:rPr>
        <w:t xml:space="preserve"> – 1 030 000 лв.</w:t>
      </w:r>
    </w:p>
    <w:p w:rsidR="0010067F" w:rsidRPr="0010067F" w:rsidRDefault="0010067F" w:rsidP="0010067F">
      <w:pPr>
        <w:pStyle w:val="a"/>
        <w:ind w:left="1440"/>
        <w:rPr>
          <w:rFonts w:ascii="Times New Roman" w:hAnsi="Times New Roman"/>
          <w:b/>
          <w:i/>
          <w:lang w:val="bg-BG"/>
        </w:rPr>
      </w:pPr>
    </w:p>
    <w:p w:rsidR="0022369D" w:rsidRPr="00486557" w:rsidRDefault="0022369D" w:rsidP="00486557">
      <w:pPr>
        <w:pStyle w:val="a"/>
        <w:ind w:firstLine="567"/>
        <w:rPr>
          <w:rFonts w:ascii="Times New Roman" w:hAnsi="Times New Roman"/>
          <w:b/>
          <w:i/>
        </w:rPr>
      </w:pPr>
      <w:r w:rsidRPr="000746A2">
        <w:rPr>
          <w:rFonts w:ascii="Times New Roman" w:hAnsi="Times New Roman"/>
          <w:b/>
          <w:i/>
        </w:rPr>
        <w:t>Портфейл от държавни публични предприятия</w:t>
      </w:r>
    </w:p>
    <w:p w:rsidR="0022369D" w:rsidRDefault="0022369D" w:rsidP="003650E2">
      <w:pPr>
        <w:tabs>
          <w:tab w:val="left" w:pos="567"/>
        </w:tabs>
        <w:jc w:val="both"/>
        <w:outlineLvl w:val="0"/>
      </w:pPr>
      <w:r w:rsidRPr="000746A2">
        <w:rPr>
          <w:bCs/>
        </w:rPr>
        <w:tab/>
      </w:r>
      <w:r w:rsidR="003650E2">
        <w:rPr>
          <w:noProof/>
        </w:rPr>
        <w:t>П</w:t>
      </w:r>
      <w:r w:rsidRPr="000746A2">
        <w:rPr>
          <w:noProof/>
        </w:rPr>
        <w:t>ортфейлът на държавата в публичните</w:t>
      </w:r>
      <w:r w:rsidR="003650E2">
        <w:rPr>
          <w:noProof/>
        </w:rPr>
        <w:t xml:space="preserve"> предприятия към 31.12.2020 г. </w:t>
      </w:r>
      <w:r w:rsidR="00073BDE">
        <w:rPr>
          <w:noProof/>
        </w:rPr>
        <w:t>обхваща участието ѝ в 26</w:t>
      </w:r>
      <w:r w:rsidR="00F204E7">
        <w:rPr>
          <w:noProof/>
        </w:rPr>
        <w:t>3</w:t>
      </w:r>
      <w:r w:rsidR="00073BDE">
        <w:rPr>
          <w:noProof/>
        </w:rPr>
        <w:t xml:space="preserve"> </w:t>
      </w:r>
      <w:r w:rsidRPr="000746A2">
        <w:rPr>
          <w:noProof/>
        </w:rPr>
        <w:t xml:space="preserve">предприятия </w:t>
      </w:r>
      <w:r w:rsidR="00F638E3" w:rsidRPr="00F638E3">
        <w:rPr>
          <w:noProof/>
        </w:rPr>
        <w:t xml:space="preserve">(в т.ч. </w:t>
      </w:r>
      <w:r w:rsidR="00F638E3">
        <w:rPr>
          <w:noProof/>
        </w:rPr>
        <w:t>дъщерните дружества</w:t>
      </w:r>
      <w:r w:rsidR="00F638E3" w:rsidRPr="00F638E3">
        <w:rPr>
          <w:noProof/>
        </w:rPr>
        <w:t>)</w:t>
      </w:r>
      <w:r w:rsidR="00F638E3">
        <w:rPr>
          <w:noProof/>
        </w:rPr>
        <w:t xml:space="preserve"> </w:t>
      </w:r>
      <w:r w:rsidRPr="000746A2">
        <w:rPr>
          <w:noProof/>
        </w:rPr>
        <w:t xml:space="preserve">от различни сектори на икономиката на страната. </w:t>
      </w:r>
      <w:r w:rsidR="00F638E3" w:rsidRPr="00F638E3">
        <w:rPr>
          <w:noProof/>
        </w:rPr>
        <w:t xml:space="preserve">Според компетентността на министрите, държавните публични предприятия  попадат в 17 ресора.  </w:t>
      </w:r>
      <w:r w:rsidRPr="000746A2">
        <w:t>В портфейла на държавата 4</w:t>
      </w:r>
      <w:r w:rsidR="000B09FC">
        <w:t>7</w:t>
      </w:r>
      <w:r w:rsidRPr="000746A2">
        <w:t xml:space="preserve"> публични предприятия са категоризирани като „големи“,</w:t>
      </w:r>
      <w:r w:rsidRPr="000746A2">
        <w:rPr>
          <w:b/>
        </w:rPr>
        <w:t xml:space="preserve"> </w:t>
      </w:r>
      <w:r w:rsidRPr="000746A2">
        <w:t xml:space="preserve">съгласно критериите в </w:t>
      </w:r>
      <w:r w:rsidRPr="000746A2">
        <w:rPr>
          <w:bCs/>
          <w:noProof/>
        </w:rPr>
        <w:t xml:space="preserve">глава втора, раздел </w:t>
      </w:r>
      <w:r w:rsidRPr="000746A2">
        <w:rPr>
          <w:bCs/>
          <w:noProof/>
          <w:lang w:val="en-US"/>
        </w:rPr>
        <w:t xml:space="preserve">I и </w:t>
      </w:r>
      <w:r w:rsidRPr="000746A2">
        <w:rPr>
          <w:bCs/>
          <w:noProof/>
        </w:rPr>
        <w:t>раздел</w:t>
      </w:r>
      <w:r w:rsidRPr="000746A2">
        <w:rPr>
          <w:bCs/>
          <w:noProof/>
          <w:lang w:val="en-US"/>
        </w:rPr>
        <w:t xml:space="preserve"> II </w:t>
      </w:r>
      <w:r w:rsidRPr="000746A2">
        <w:rPr>
          <w:bCs/>
          <w:noProof/>
        </w:rPr>
        <w:t>от</w:t>
      </w:r>
      <w:r w:rsidRPr="000746A2">
        <w:t xml:space="preserve"> Закона за счетоводство. </w:t>
      </w:r>
    </w:p>
    <w:p w:rsidR="005E0A54" w:rsidRPr="00E734DD" w:rsidRDefault="005E0A54" w:rsidP="003650E2">
      <w:pPr>
        <w:tabs>
          <w:tab w:val="left" w:pos="567"/>
        </w:tabs>
        <w:jc w:val="both"/>
        <w:outlineLvl w:val="0"/>
        <w:rPr>
          <w:bCs/>
        </w:rPr>
      </w:pPr>
      <w:r>
        <w:tab/>
      </w:r>
      <w:r w:rsidR="008200D2" w:rsidRPr="00E734DD">
        <w:t>През плановия период следва да бъдат извършвани дейностите, регламентираните в ЗПП и ППЗПП по отношение на всичките 26</w:t>
      </w:r>
      <w:r w:rsidR="00F204E7">
        <w:t>3</w:t>
      </w:r>
      <w:r w:rsidR="008200D2" w:rsidRPr="00E734DD">
        <w:t xml:space="preserve"> държавни публични предприятия. </w:t>
      </w:r>
    </w:p>
    <w:p w:rsidR="00313F81" w:rsidRPr="000746A2" w:rsidRDefault="00313F81" w:rsidP="004E651D">
      <w:pPr>
        <w:pStyle w:val="Heading2"/>
        <w:spacing w:after="0" w:afterAutospacing="0"/>
        <w:ind w:firstLine="567"/>
        <w:rPr>
          <w:i/>
          <w:sz w:val="24"/>
          <w:szCs w:val="24"/>
        </w:rPr>
      </w:pPr>
      <w:r w:rsidRPr="000746A2">
        <w:rPr>
          <w:i/>
          <w:sz w:val="24"/>
          <w:szCs w:val="24"/>
        </w:rPr>
        <w:t>Обекти, подлежащи на приватизация</w:t>
      </w:r>
    </w:p>
    <w:p w:rsidR="00E32BB8" w:rsidRPr="00EF5F8F" w:rsidRDefault="00E32BB8" w:rsidP="004E651D">
      <w:pPr>
        <w:pStyle w:val="a"/>
        <w:ind w:firstLine="567"/>
        <w:jc w:val="both"/>
        <w:rPr>
          <w:rFonts w:ascii="Times New Roman" w:hAnsi="Times New Roman"/>
          <w:lang w:val="bg-BG"/>
        </w:rPr>
      </w:pPr>
      <w:r w:rsidRPr="00EF5F8F">
        <w:rPr>
          <w:rFonts w:ascii="Times New Roman" w:hAnsi="Times New Roman"/>
          <w:lang w:val="bg-BG"/>
        </w:rPr>
        <w:t>Разчетите за дейността по приватизация са изготвени върху ресурса от обекти, с който разполага Агенцията, като са преценени възможностите за реализиране на успешни приватизационни продажби.</w:t>
      </w:r>
    </w:p>
    <w:p w:rsidR="00313F81" w:rsidRPr="000746A2" w:rsidRDefault="00E32BB8" w:rsidP="00313F81">
      <w:pPr>
        <w:tabs>
          <w:tab w:val="left" w:pos="567"/>
        </w:tabs>
        <w:contextualSpacing/>
        <w:jc w:val="both"/>
        <w:rPr>
          <w:lang w:val="en-US"/>
        </w:rPr>
      </w:pPr>
      <w:r>
        <w:rPr>
          <w:iCs/>
        </w:rPr>
        <w:tab/>
      </w:r>
      <w:r w:rsidR="004E651D">
        <w:t>Подлежащи на приватизация обекти</w:t>
      </w:r>
      <w:r w:rsidR="007B0BC1">
        <w:t xml:space="preserve"> в началото на плановия период</w:t>
      </w:r>
      <w:r w:rsidR="000C7787">
        <w:t xml:space="preserve"> са</w:t>
      </w:r>
      <w:r w:rsidR="00313F81" w:rsidRPr="000746A2">
        <w:t>:</w:t>
      </w:r>
    </w:p>
    <w:p w:rsidR="00313F81" w:rsidRPr="00152DB1" w:rsidRDefault="00CD4AA1" w:rsidP="00313F81">
      <w:pPr>
        <w:pStyle w:val="ListParagraph"/>
        <w:numPr>
          <w:ilvl w:val="0"/>
          <w:numId w:val="22"/>
        </w:numPr>
        <w:tabs>
          <w:tab w:val="left" w:pos="851"/>
        </w:tabs>
        <w:ind w:left="0" w:firstLine="567"/>
        <w:contextualSpacing w:val="0"/>
        <w:jc w:val="both"/>
      </w:pPr>
      <w:r>
        <w:t>14</w:t>
      </w:r>
      <w:r w:rsidR="00313F81" w:rsidRPr="000746A2">
        <w:rPr>
          <w:lang w:val="en-US"/>
        </w:rPr>
        <w:t xml:space="preserve"> </w:t>
      </w:r>
      <w:r w:rsidR="00313F81" w:rsidRPr="000746A2">
        <w:t xml:space="preserve">бр. обособени части от имуществото на </w:t>
      </w:r>
      <w:r w:rsidR="006165CE">
        <w:t xml:space="preserve">търговски </w:t>
      </w:r>
      <w:r w:rsidR="00313F81" w:rsidRPr="00152DB1">
        <w:t>дружества</w:t>
      </w:r>
      <w:r w:rsidR="00152DB1" w:rsidRPr="00152DB1">
        <w:rPr>
          <w:lang w:val="ru-RU"/>
        </w:rPr>
        <w:t>;</w:t>
      </w:r>
    </w:p>
    <w:p w:rsidR="007B0BC1" w:rsidRPr="007B0BC1" w:rsidRDefault="00313F81" w:rsidP="007B0BC1">
      <w:pPr>
        <w:pStyle w:val="ListParagraph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iCs/>
        </w:rPr>
      </w:pPr>
      <w:r w:rsidRPr="00932E10">
        <w:t>1</w:t>
      </w:r>
      <w:r w:rsidR="00932E10" w:rsidRPr="00932E10">
        <w:rPr>
          <w:lang w:val="en-US"/>
        </w:rPr>
        <w:t>60</w:t>
      </w:r>
      <w:r w:rsidRPr="00932E10">
        <w:t xml:space="preserve"> бр.</w:t>
      </w:r>
      <w:r w:rsidRPr="000746A2">
        <w:t xml:space="preserve"> имоти-частна държавна собственост и имоти с предоставени права на управление на ръководители на държавни ведомства, за които има предложения за приватизация.</w:t>
      </w:r>
    </w:p>
    <w:p w:rsidR="00152DB1" w:rsidRPr="00E734DD" w:rsidRDefault="007B0BC1" w:rsidP="007B0BC1">
      <w:pPr>
        <w:tabs>
          <w:tab w:val="left" w:pos="567"/>
        </w:tabs>
        <w:jc w:val="both"/>
        <w:rPr>
          <w:iCs/>
        </w:rPr>
      </w:pPr>
      <w:r>
        <w:rPr>
          <w:color w:val="00B050"/>
        </w:rPr>
        <w:tab/>
      </w:r>
      <w:r w:rsidRPr="00E734DD">
        <w:t xml:space="preserve">АППК разполага с приватизационният ресурс, </w:t>
      </w:r>
      <w:r w:rsidR="005D0728" w:rsidRPr="00E734DD">
        <w:t>съст</w:t>
      </w:r>
      <w:r w:rsidRPr="00E734DD">
        <w:t xml:space="preserve">авен </w:t>
      </w:r>
      <w:r w:rsidR="005D0728" w:rsidRPr="00E734DD">
        <w:t>предимно от имоти-</w:t>
      </w:r>
      <w:r w:rsidR="00F204E7" w:rsidRPr="00F204E7">
        <w:t xml:space="preserve"> </w:t>
      </w:r>
      <w:r w:rsidR="00F204E7" w:rsidRPr="000746A2">
        <w:t>частна държавна собственост</w:t>
      </w:r>
      <w:r w:rsidR="00152DB1" w:rsidRPr="00E734DD">
        <w:rPr>
          <w:iCs/>
        </w:rPr>
        <w:t>.</w:t>
      </w:r>
      <w:r w:rsidR="00152DB1" w:rsidRPr="00E734DD">
        <w:t xml:space="preserve"> </w:t>
      </w:r>
      <w:r w:rsidR="005D0728" w:rsidRPr="00E734DD">
        <w:t xml:space="preserve">По-голямата част от </w:t>
      </w:r>
      <w:r w:rsidRPr="00E734DD">
        <w:t xml:space="preserve">тези </w:t>
      </w:r>
      <w:r w:rsidR="005D0728" w:rsidRPr="00E734DD">
        <w:t>и</w:t>
      </w:r>
      <w:r w:rsidR="008E6D07" w:rsidRPr="00E734DD">
        <w:t>моти</w:t>
      </w:r>
      <w:r w:rsidRPr="00E734DD">
        <w:t xml:space="preserve"> вече са предлагани </w:t>
      </w:r>
      <w:r w:rsidR="00F204E7">
        <w:t xml:space="preserve">многократно </w:t>
      </w:r>
      <w:r w:rsidRPr="00E734DD">
        <w:t>за продажба</w:t>
      </w:r>
      <w:r w:rsidR="00152DB1" w:rsidRPr="00E734DD">
        <w:t xml:space="preserve">, </w:t>
      </w:r>
      <w:r w:rsidRPr="00E734DD">
        <w:t xml:space="preserve">но за тях не са реализирани сделки, поради отсъствие на </w:t>
      </w:r>
      <w:r w:rsidR="005D0728" w:rsidRPr="00E734DD">
        <w:t>инвеститорски интерес</w:t>
      </w:r>
      <w:r w:rsidRPr="00E734DD">
        <w:t>.</w:t>
      </w:r>
      <w:r w:rsidR="00905E19" w:rsidRPr="00E734DD">
        <w:t xml:space="preserve"> </w:t>
      </w:r>
      <w:r w:rsidR="00A051E4" w:rsidRPr="00E734DD">
        <w:t xml:space="preserve">Планът за 2021 г. е изготвен при прогноза за </w:t>
      </w:r>
      <w:r w:rsidR="00ED7F0D">
        <w:t>реализиране</w:t>
      </w:r>
      <w:r w:rsidR="00A051E4" w:rsidRPr="00E734DD">
        <w:t xml:space="preserve"> на успешни приватизационни продажби за нови обекти </w:t>
      </w:r>
      <w:r w:rsidR="00D00205" w:rsidRPr="00E734DD">
        <w:t xml:space="preserve">с открити процедури и </w:t>
      </w:r>
      <w:r w:rsidR="00C67351">
        <w:t xml:space="preserve">за </w:t>
      </w:r>
      <w:r w:rsidR="00D00205" w:rsidRPr="00E734DD">
        <w:t>обекти с</w:t>
      </w:r>
      <w:r w:rsidR="00A051E4" w:rsidRPr="00E734DD">
        <w:t xml:space="preserve"> наскоро заявен предварителен инвеститорски интерес.</w:t>
      </w:r>
    </w:p>
    <w:p w:rsidR="00757D5A" w:rsidRPr="00757D5A" w:rsidRDefault="00757D5A" w:rsidP="00313F81">
      <w:pPr>
        <w:jc w:val="both"/>
        <w:rPr>
          <w:b/>
          <w:i/>
          <w:lang w:val="en-US"/>
        </w:rPr>
      </w:pPr>
    </w:p>
    <w:p w:rsidR="00313F81" w:rsidRPr="000746A2" w:rsidRDefault="00313F81" w:rsidP="00313F81">
      <w:pPr>
        <w:ind w:firstLine="567"/>
        <w:jc w:val="both"/>
        <w:rPr>
          <w:b/>
          <w:i/>
        </w:rPr>
      </w:pPr>
      <w:r w:rsidRPr="000746A2">
        <w:rPr>
          <w:b/>
          <w:i/>
        </w:rPr>
        <w:t>Приватизационни договори, подлежащи на контрол</w:t>
      </w:r>
    </w:p>
    <w:p w:rsidR="00313F81" w:rsidRPr="00EF5F8F" w:rsidRDefault="004E651D" w:rsidP="004E651D">
      <w:pPr>
        <w:pStyle w:val="a"/>
        <w:tabs>
          <w:tab w:val="clear" w:pos="709"/>
          <w:tab w:val="left" w:pos="567"/>
        </w:tabs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color w:val="00B050"/>
          <w:lang w:val="bg-BG"/>
        </w:rPr>
        <w:tab/>
      </w:r>
      <w:r w:rsidRPr="00EF5F8F">
        <w:rPr>
          <w:rFonts w:ascii="Times New Roman" w:hAnsi="Times New Roman"/>
          <w:lang w:val="bg-BG"/>
        </w:rPr>
        <w:t>Стойностите на планираните показатели за дейността по следприватизационен контрол са съобразени със задълженията на купувачите, поети с приватизационните договори и за които ще бъде осъществен контрол през годината.</w:t>
      </w:r>
    </w:p>
    <w:p w:rsidR="00313F81" w:rsidRPr="000746A2" w:rsidRDefault="00313F81" w:rsidP="00313F81">
      <w:pPr>
        <w:pStyle w:val="Style7"/>
        <w:widowControl/>
        <w:spacing w:line="240" w:lineRule="auto"/>
        <w:ind w:firstLine="567"/>
      </w:pPr>
      <w:r w:rsidRPr="000746A2">
        <w:rPr>
          <w:bCs/>
        </w:rPr>
        <w:t xml:space="preserve">АППК осъществява </w:t>
      </w:r>
      <w:r w:rsidRPr="000746A2">
        <w:t>следприватизационен контрол на:</w:t>
      </w:r>
    </w:p>
    <w:p w:rsidR="00313F81" w:rsidRPr="000746A2" w:rsidRDefault="00313F81" w:rsidP="00313F81">
      <w:pPr>
        <w:numPr>
          <w:ilvl w:val="0"/>
          <w:numId w:val="3"/>
        </w:numPr>
        <w:tabs>
          <w:tab w:val="clear" w:pos="734"/>
          <w:tab w:val="num" w:pos="851"/>
        </w:tabs>
        <w:ind w:left="0" w:firstLine="567"/>
        <w:jc w:val="both"/>
      </w:pPr>
      <w:r w:rsidRPr="000746A2">
        <w:t>Договорите, по които е констатирано трайно неизпълнение на задължения за заплащане на разсрочената част от цената и са предприети всички необходими действия за събиране на дължимите суми –16</w:t>
      </w:r>
      <w:r w:rsidR="005712A7" w:rsidRPr="000746A2">
        <w:t>8</w:t>
      </w:r>
      <w:r w:rsidRPr="000746A2">
        <w:t xml:space="preserve"> броя;</w:t>
      </w:r>
    </w:p>
    <w:p w:rsidR="00313F81" w:rsidRPr="000746A2" w:rsidRDefault="00313F81" w:rsidP="00313F81">
      <w:pPr>
        <w:numPr>
          <w:ilvl w:val="0"/>
          <w:numId w:val="3"/>
        </w:numPr>
        <w:tabs>
          <w:tab w:val="clear" w:pos="734"/>
          <w:tab w:val="num" w:pos="851"/>
        </w:tabs>
        <w:ind w:left="0" w:firstLine="567"/>
        <w:jc w:val="both"/>
      </w:pPr>
      <w:r w:rsidRPr="000746A2">
        <w:t>Договорите, подлежащи на контрол по отношение на различни социални ангажименти и други задължения, в т.ч. и инвестиции - 7</w:t>
      </w:r>
      <w:r w:rsidR="005712A7" w:rsidRPr="000746A2">
        <w:t>5</w:t>
      </w:r>
      <w:r w:rsidRPr="000746A2">
        <w:t xml:space="preserve"> броя.</w:t>
      </w:r>
    </w:p>
    <w:p w:rsidR="00313F81" w:rsidRPr="000746A2" w:rsidRDefault="00313F81" w:rsidP="00313F81">
      <w:pPr>
        <w:jc w:val="both"/>
        <w:rPr>
          <w:b/>
          <w:i/>
        </w:rPr>
      </w:pPr>
    </w:p>
    <w:p w:rsidR="00313F81" w:rsidRPr="00252B87" w:rsidRDefault="00313F81" w:rsidP="00252B87">
      <w:pPr>
        <w:ind w:firstLine="567"/>
        <w:jc w:val="both"/>
        <w:rPr>
          <w:b/>
          <w:i/>
        </w:rPr>
      </w:pPr>
      <w:r w:rsidRPr="000746A2">
        <w:rPr>
          <w:b/>
          <w:i/>
        </w:rPr>
        <w:t>Независим външен контрол на изпълнението на определени концесионни договори</w:t>
      </w:r>
    </w:p>
    <w:p w:rsidR="00313F81" w:rsidRPr="000746A2" w:rsidRDefault="00B2492E" w:rsidP="00313F81">
      <w:pPr>
        <w:pStyle w:val="CharCharChar"/>
        <w:tabs>
          <w:tab w:val="clear" w:pos="709"/>
        </w:tabs>
        <w:ind w:firstLine="567"/>
        <w:jc w:val="both"/>
        <w:rPr>
          <w:rFonts w:ascii="Times New Roman" w:hAnsi="Times New Roman"/>
          <w:lang w:val="bg-BG"/>
        </w:rPr>
      </w:pPr>
      <w:r w:rsidRPr="000746A2">
        <w:rPr>
          <w:rFonts w:ascii="Times New Roman" w:hAnsi="Times New Roman"/>
        </w:rPr>
        <w:t xml:space="preserve">С Решение </w:t>
      </w:r>
      <w:r w:rsidR="00B657C0" w:rsidRPr="000746A2">
        <w:rPr>
          <w:rFonts w:ascii="Times New Roman" w:hAnsi="Times New Roman"/>
        </w:rPr>
        <w:t>на Министерски</w:t>
      </w:r>
      <w:r w:rsidR="00B657C0" w:rsidRPr="000746A2">
        <w:rPr>
          <w:rFonts w:ascii="Times New Roman" w:hAnsi="Times New Roman"/>
          <w:lang w:val="bg-BG"/>
        </w:rPr>
        <w:t>я</w:t>
      </w:r>
      <w:r w:rsidR="00B657C0" w:rsidRPr="000746A2">
        <w:rPr>
          <w:rFonts w:ascii="Times New Roman" w:hAnsi="Times New Roman"/>
        </w:rPr>
        <w:t xml:space="preserve"> съвет </w:t>
      </w:r>
      <w:r w:rsidR="00730E8C" w:rsidRPr="000746A2">
        <w:rPr>
          <w:rFonts w:ascii="Times New Roman" w:hAnsi="Times New Roman"/>
          <w:lang w:val="bg-BG"/>
        </w:rPr>
        <w:t>по т. 8 от дневния ред на заседанието на</w:t>
      </w:r>
      <w:r w:rsidRPr="000746A2">
        <w:rPr>
          <w:rFonts w:ascii="Times New Roman" w:hAnsi="Times New Roman"/>
        </w:rPr>
        <w:t xml:space="preserve"> </w:t>
      </w:r>
      <w:r w:rsidR="000B2395" w:rsidRPr="000746A2">
        <w:rPr>
          <w:rFonts w:ascii="Times New Roman" w:hAnsi="Times New Roman"/>
          <w:lang w:val="bg-BG"/>
        </w:rPr>
        <w:t>06.01</w:t>
      </w:r>
      <w:r w:rsidRPr="000746A2">
        <w:rPr>
          <w:rFonts w:ascii="Times New Roman" w:hAnsi="Times New Roman"/>
        </w:rPr>
        <w:t>.20</w:t>
      </w:r>
      <w:r w:rsidRPr="000746A2">
        <w:rPr>
          <w:rFonts w:ascii="Times New Roman" w:hAnsi="Times New Roman"/>
          <w:lang w:val="bg-BG"/>
        </w:rPr>
        <w:t>2</w:t>
      </w:r>
      <w:r w:rsidR="00E473F9" w:rsidRPr="000746A2">
        <w:rPr>
          <w:rFonts w:ascii="Times New Roman" w:hAnsi="Times New Roman"/>
          <w:lang w:val="bg-BG"/>
        </w:rPr>
        <w:t>1</w:t>
      </w:r>
      <w:r w:rsidRPr="000746A2">
        <w:rPr>
          <w:rFonts w:ascii="Times New Roman" w:hAnsi="Times New Roman"/>
        </w:rPr>
        <w:t xml:space="preserve"> г. </w:t>
      </w:r>
      <w:r w:rsidR="008119A6" w:rsidRPr="000746A2">
        <w:rPr>
          <w:rFonts w:ascii="Times New Roman" w:hAnsi="Times New Roman"/>
          <w:lang w:val="bg-BG"/>
        </w:rPr>
        <w:t xml:space="preserve">(Протокол № 1) </w:t>
      </w:r>
      <w:r w:rsidRPr="000746A2">
        <w:rPr>
          <w:rFonts w:ascii="Times New Roman" w:hAnsi="Times New Roman"/>
        </w:rPr>
        <w:t xml:space="preserve">е одобрен Годишен план за извършване на независим външен контрол </w:t>
      </w:r>
      <w:r w:rsidR="000C7787" w:rsidRPr="000746A2">
        <w:rPr>
          <w:rFonts w:ascii="Times New Roman" w:hAnsi="Times New Roman"/>
          <w:lang w:val="bg-BG"/>
        </w:rPr>
        <w:t>от Агенцията за публичните предприятия и контрол</w:t>
      </w:r>
      <w:r w:rsidR="000C7787" w:rsidRPr="000746A2">
        <w:rPr>
          <w:rFonts w:ascii="Times New Roman" w:hAnsi="Times New Roman"/>
        </w:rPr>
        <w:t xml:space="preserve"> </w:t>
      </w:r>
      <w:r w:rsidRPr="000746A2">
        <w:rPr>
          <w:rFonts w:ascii="Times New Roman" w:hAnsi="Times New Roman"/>
        </w:rPr>
        <w:t xml:space="preserve">на </w:t>
      </w:r>
      <w:r w:rsidRPr="000746A2">
        <w:rPr>
          <w:rFonts w:ascii="Times New Roman" w:hAnsi="Times New Roman"/>
          <w:lang w:val="bg-BG"/>
        </w:rPr>
        <w:t xml:space="preserve">изпълнението на </w:t>
      </w:r>
      <w:r w:rsidRPr="000746A2">
        <w:rPr>
          <w:rFonts w:ascii="Times New Roman" w:hAnsi="Times New Roman"/>
        </w:rPr>
        <w:t>концесионни договори за 20</w:t>
      </w:r>
      <w:r w:rsidRPr="000746A2">
        <w:rPr>
          <w:rFonts w:ascii="Times New Roman" w:hAnsi="Times New Roman"/>
          <w:lang w:val="bg-BG"/>
        </w:rPr>
        <w:t>2</w:t>
      </w:r>
      <w:r w:rsidR="00E473F9" w:rsidRPr="000746A2">
        <w:rPr>
          <w:rFonts w:ascii="Times New Roman" w:hAnsi="Times New Roman"/>
          <w:lang w:val="bg-BG"/>
        </w:rPr>
        <w:t>1</w:t>
      </w:r>
      <w:r w:rsidRPr="000746A2">
        <w:rPr>
          <w:rFonts w:ascii="Times New Roman" w:hAnsi="Times New Roman"/>
        </w:rPr>
        <w:t xml:space="preserve"> г.</w:t>
      </w:r>
      <w:r w:rsidRPr="000746A2">
        <w:rPr>
          <w:rFonts w:ascii="Times New Roman" w:hAnsi="Times New Roman"/>
          <w:lang w:val="bg-BG"/>
        </w:rPr>
        <w:t xml:space="preserve"> („Годишен план“)</w:t>
      </w:r>
      <w:r w:rsidR="009B5C25" w:rsidRPr="000746A2">
        <w:rPr>
          <w:rFonts w:ascii="Times New Roman" w:hAnsi="Times New Roman"/>
          <w:lang w:val="bg-BG"/>
        </w:rPr>
        <w:t>.</w:t>
      </w:r>
    </w:p>
    <w:p w:rsidR="003B092B" w:rsidRPr="000746A2" w:rsidRDefault="009B5C25" w:rsidP="009B5C25">
      <w:pPr>
        <w:pStyle w:val="CharCharChar"/>
        <w:tabs>
          <w:tab w:val="clear" w:pos="709"/>
          <w:tab w:val="left" w:pos="851"/>
        </w:tabs>
        <w:ind w:firstLine="567"/>
        <w:jc w:val="both"/>
        <w:rPr>
          <w:rFonts w:ascii="Times New Roman" w:hAnsi="Times New Roman"/>
          <w:lang w:val="bg-BG"/>
        </w:rPr>
      </w:pPr>
      <w:r w:rsidRPr="000746A2">
        <w:rPr>
          <w:rFonts w:ascii="Times New Roman" w:hAnsi="Times New Roman"/>
          <w:lang w:val="bg-BG"/>
        </w:rPr>
        <w:lastRenderedPageBreak/>
        <w:t xml:space="preserve">АППК ще извършва планов контрол </w:t>
      </w:r>
      <w:r w:rsidR="00F204E7">
        <w:rPr>
          <w:rFonts w:ascii="Times New Roman" w:hAnsi="Times New Roman"/>
          <w:lang w:val="bg-BG"/>
        </w:rPr>
        <w:t>на</w:t>
      </w:r>
      <w:r w:rsidR="003B092B" w:rsidRPr="000746A2">
        <w:rPr>
          <w:rFonts w:ascii="Times New Roman" w:hAnsi="Times New Roman"/>
          <w:lang w:val="bg-BG"/>
        </w:rPr>
        <w:t xml:space="preserve"> </w:t>
      </w:r>
      <w:r w:rsidR="00024358" w:rsidRPr="000746A2">
        <w:rPr>
          <w:rFonts w:ascii="Times New Roman" w:hAnsi="Times New Roman"/>
          <w:lang w:val="bg-BG"/>
        </w:rPr>
        <w:t xml:space="preserve">посочените в плана </w:t>
      </w:r>
      <w:r w:rsidRPr="000746A2">
        <w:rPr>
          <w:rFonts w:ascii="Times New Roman" w:hAnsi="Times New Roman"/>
          <w:lang w:val="bg-BG"/>
        </w:rPr>
        <w:t>5 бр.</w:t>
      </w:r>
      <w:r w:rsidR="003B092B" w:rsidRPr="000746A2">
        <w:rPr>
          <w:rFonts w:ascii="Times New Roman" w:hAnsi="Times New Roman"/>
          <w:lang w:val="bg-BG"/>
        </w:rPr>
        <w:t xml:space="preserve"> </w:t>
      </w:r>
      <w:r w:rsidRPr="000746A2">
        <w:rPr>
          <w:rFonts w:ascii="Times New Roman" w:hAnsi="Times New Roman"/>
          <w:lang w:val="bg-BG"/>
        </w:rPr>
        <w:t xml:space="preserve">концесионни договори, сключени от </w:t>
      </w:r>
      <w:r w:rsidR="00A439EE" w:rsidRPr="000746A2">
        <w:rPr>
          <w:rFonts w:ascii="Times New Roman" w:hAnsi="Times New Roman"/>
          <w:lang w:val="bg-BG"/>
        </w:rPr>
        <w:t xml:space="preserve">концедентите </w:t>
      </w:r>
      <w:r w:rsidR="00666091" w:rsidRPr="000746A2">
        <w:rPr>
          <w:rFonts w:ascii="Times New Roman" w:hAnsi="Times New Roman"/>
          <w:lang w:val="bg-BG"/>
        </w:rPr>
        <w:t xml:space="preserve">- </w:t>
      </w:r>
      <w:r w:rsidR="00BA582A">
        <w:rPr>
          <w:rFonts w:ascii="Times New Roman" w:hAnsi="Times New Roman"/>
          <w:lang w:val="bg-BG"/>
        </w:rPr>
        <w:t>о</w:t>
      </w:r>
      <w:r w:rsidR="003B092B" w:rsidRPr="000746A2">
        <w:rPr>
          <w:rFonts w:ascii="Times New Roman" w:hAnsi="Times New Roman"/>
          <w:lang w:val="bg-BG"/>
        </w:rPr>
        <w:t>бщински</w:t>
      </w:r>
      <w:r w:rsidRPr="000746A2">
        <w:rPr>
          <w:rFonts w:ascii="Times New Roman" w:hAnsi="Times New Roman"/>
          <w:lang w:val="bg-BG"/>
        </w:rPr>
        <w:t>те</w:t>
      </w:r>
      <w:r w:rsidR="003B092B" w:rsidRPr="000746A2">
        <w:rPr>
          <w:rFonts w:ascii="Times New Roman" w:hAnsi="Times New Roman"/>
          <w:lang w:val="bg-BG"/>
        </w:rPr>
        <w:t xml:space="preserve"> </w:t>
      </w:r>
      <w:r w:rsidRPr="000746A2">
        <w:rPr>
          <w:rFonts w:ascii="Times New Roman" w:hAnsi="Times New Roman"/>
          <w:lang w:val="bg-BG"/>
        </w:rPr>
        <w:t>съвети в градовете Сапарева баня, Сандански, Враца</w:t>
      </w:r>
      <w:r w:rsidR="003B092B" w:rsidRPr="000746A2">
        <w:rPr>
          <w:rFonts w:ascii="Times New Roman" w:hAnsi="Times New Roman"/>
          <w:lang w:val="bg-BG"/>
        </w:rPr>
        <w:t xml:space="preserve">, </w:t>
      </w:r>
      <w:r w:rsidRPr="000746A2">
        <w:rPr>
          <w:rFonts w:ascii="Times New Roman" w:hAnsi="Times New Roman"/>
          <w:lang w:val="bg-BG"/>
        </w:rPr>
        <w:t>Перник и Правец.</w:t>
      </w:r>
    </w:p>
    <w:p w:rsidR="00313F81" w:rsidRPr="000746A2" w:rsidRDefault="00945BDC" w:rsidP="009B5C25">
      <w:pPr>
        <w:pStyle w:val="CharCharChar"/>
        <w:tabs>
          <w:tab w:val="clear" w:pos="709"/>
        </w:tabs>
        <w:ind w:firstLine="567"/>
        <w:jc w:val="both"/>
        <w:rPr>
          <w:rFonts w:ascii="Times New Roman" w:hAnsi="Times New Roman"/>
          <w:lang w:val="bg-BG"/>
        </w:rPr>
      </w:pPr>
      <w:r w:rsidRPr="000746A2">
        <w:rPr>
          <w:rFonts w:ascii="Times New Roman" w:hAnsi="Times New Roman"/>
          <w:lang w:val="bg-BG"/>
        </w:rPr>
        <w:t>Възможно</w:t>
      </w:r>
      <w:r w:rsidR="00313F81" w:rsidRPr="000746A2">
        <w:rPr>
          <w:rFonts w:ascii="Times New Roman" w:hAnsi="Times New Roman"/>
          <w:lang w:val="bg-BG"/>
        </w:rPr>
        <w:t xml:space="preserve"> е </w:t>
      </w:r>
      <w:r w:rsidRPr="000746A2">
        <w:rPr>
          <w:rFonts w:ascii="Times New Roman" w:hAnsi="Times New Roman"/>
          <w:lang w:val="bg-BG"/>
        </w:rPr>
        <w:t xml:space="preserve">Координационният съвет по концесиите </w:t>
      </w:r>
      <w:r w:rsidR="00313F81" w:rsidRPr="000746A2">
        <w:rPr>
          <w:rFonts w:ascii="Times New Roman" w:hAnsi="Times New Roman"/>
          <w:lang w:val="bg-BG"/>
        </w:rPr>
        <w:t>да възлож</w:t>
      </w:r>
      <w:r w:rsidRPr="000746A2">
        <w:rPr>
          <w:rFonts w:ascii="Times New Roman" w:hAnsi="Times New Roman"/>
          <w:lang w:val="bg-BG"/>
        </w:rPr>
        <w:t>и</w:t>
      </w:r>
      <w:r w:rsidR="00313F81" w:rsidRPr="000746A2">
        <w:rPr>
          <w:rFonts w:ascii="Times New Roman" w:hAnsi="Times New Roman"/>
          <w:lang w:val="bg-BG"/>
        </w:rPr>
        <w:t xml:space="preserve"> </w:t>
      </w:r>
      <w:r w:rsidRPr="000746A2">
        <w:rPr>
          <w:rFonts w:ascii="Times New Roman" w:hAnsi="Times New Roman"/>
          <w:lang w:val="bg-BG"/>
        </w:rPr>
        <w:t xml:space="preserve">на АППК </w:t>
      </w:r>
      <w:r w:rsidR="00313F81" w:rsidRPr="000746A2">
        <w:rPr>
          <w:rFonts w:ascii="Times New Roman" w:hAnsi="Times New Roman"/>
          <w:lang w:val="bg-BG"/>
        </w:rPr>
        <w:t>извършване на</w:t>
      </w:r>
      <w:r w:rsidR="00313F81" w:rsidRPr="000746A2">
        <w:rPr>
          <w:rFonts w:ascii="Times New Roman" w:hAnsi="Times New Roman"/>
        </w:rPr>
        <w:t xml:space="preserve"> извънредни проверки</w:t>
      </w:r>
      <w:r w:rsidR="008633A1">
        <w:rPr>
          <w:rFonts w:ascii="Times New Roman" w:hAnsi="Times New Roman"/>
          <w:lang w:val="bg-BG"/>
        </w:rPr>
        <w:t xml:space="preserve"> </w:t>
      </w:r>
      <w:r w:rsidR="00F204E7">
        <w:rPr>
          <w:rFonts w:ascii="Times New Roman" w:hAnsi="Times New Roman"/>
          <w:lang w:val="bg-BG"/>
        </w:rPr>
        <w:t xml:space="preserve">и </w:t>
      </w:r>
      <w:r w:rsidR="008633A1" w:rsidRPr="000746A2">
        <w:rPr>
          <w:rFonts w:ascii="Times New Roman" w:hAnsi="Times New Roman"/>
          <w:lang w:val="bg-BG"/>
        </w:rPr>
        <w:t xml:space="preserve">на </w:t>
      </w:r>
      <w:r w:rsidR="00F204E7">
        <w:rPr>
          <w:rFonts w:ascii="Times New Roman" w:hAnsi="Times New Roman"/>
          <w:lang w:val="bg-BG"/>
        </w:rPr>
        <w:t xml:space="preserve">други </w:t>
      </w:r>
      <w:r w:rsidR="008633A1" w:rsidRPr="000746A2">
        <w:rPr>
          <w:rFonts w:ascii="Times New Roman" w:hAnsi="Times New Roman"/>
        </w:rPr>
        <w:t>концесионни договори</w:t>
      </w:r>
      <w:r w:rsidR="00313F81" w:rsidRPr="000746A2">
        <w:rPr>
          <w:rFonts w:ascii="Times New Roman" w:hAnsi="Times New Roman"/>
          <w:lang w:val="bg-BG"/>
        </w:rPr>
        <w:t>.</w:t>
      </w:r>
    </w:p>
    <w:p w:rsidR="00C923B0" w:rsidRPr="000746A2" w:rsidRDefault="00C923B0" w:rsidP="00DC3F79">
      <w:pPr>
        <w:pStyle w:val="a"/>
        <w:rPr>
          <w:rFonts w:ascii="Times New Roman" w:hAnsi="Times New Roman"/>
          <w:b/>
          <w:i/>
        </w:rPr>
      </w:pPr>
    </w:p>
    <w:p w:rsidR="004B64BF" w:rsidRPr="000746A2" w:rsidRDefault="004B64BF" w:rsidP="00CD7C98">
      <w:pPr>
        <w:pStyle w:val="a"/>
        <w:ind w:firstLine="567"/>
        <w:jc w:val="both"/>
        <w:rPr>
          <w:rFonts w:ascii="Times New Roman" w:hAnsi="Times New Roman"/>
          <w:b/>
          <w:i/>
          <w:lang w:val="bg-BG"/>
        </w:rPr>
      </w:pPr>
      <w:r w:rsidRPr="000746A2">
        <w:rPr>
          <w:rFonts w:ascii="Times New Roman" w:hAnsi="Times New Roman"/>
          <w:b/>
          <w:i/>
        </w:rPr>
        <w:t xml:space="preserve">Външни фактори, които могат да окажат </w:t>
      </w:r>
      <w:r w:rsidR="00CD7C98">
        <w:rPr>
          <w:rFonts w:ascii="Times New Roman" w:hAnsi="Times New Roman"/>
          <w:b/>
          <w:i/>
          <w:lang w:val="bg-BG"/>
        </w:rPr>
        <w:t xml:space="preserve">негативно </w:t>
      </w:r>
      <w:r w:rsidRPr="000746A2">
        <w:rPr>
          <w:rFonts w:ascii="Times New Roman" w:hAnsi="Times New Roman"/>
          <w:b/>
          <w:i/>
        </w:rPr>
        <w:t>въздействие върху постигането на целите на плана</w:t>
      </w:r>
      <w:r w:rsidR="005F7C0C" w:rsidRPr="000746A2">
        <w:rPr>
          <w:rFonts w:ascii="Times New Roman" w:hAnsi="Times New Roman"/>
          <w:b/>
          <w:i/>
          <w:lang w:val="bg-BG"/>
        </w:rPr>
        <w:t>:</w:t>
      </w:r>
    </w:p>
    <w:p w:rsidR="00B85049" w:rsidRPr="000746A2" w:rsidRDefault="00B85049" w:rsidP="00E35EC7">
      <w:pPr>
        <w:pStyle w:val="a"/>
        <w:rPr>
          <w:rFonts w:ascii="Times New Roman" w:hAnsi="Times New Roman"/>
          <w:b/>
          <w:i/>
          <w:lang w:val="bg-BG"/>
        </w:rPr>
      </w:pPr>
    </w:p>
    <w:p w:rsidR="00D52C78" w:rsidRPr="000746A2" w:rsidRDefault="00D52C78" w:rsidP="00FB2479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0746A2">
        <w:t xml:space="preserve">Неизпълнение </w:t>
      </w:r>
      <w:r w:rsidR="00086A17" w:rsidRPr="000746A2">
        <w:t xml:space="preserve">на </w:t>
      </w:r>
      <w:r w:rsidRPr="000746A2">
        <w:t>изискванията за отчетност и разкриване на ин</w:t>
      </w:r>
      <w:r w:rsidR="00691182" w:rsidRPr="000746A2">
        <w:t xml:space="preserve">формация в съответствие със ЗПП </w:t>
      </w:r>
      <w:r w:rsidR="0066704E" w:rsidRPr="00CD7C98">
        <w:t>и ППЗПП</w:t>
      </w:r>
      <w:r w:rsidRPr="00CD7C98">
        <w:t xml:space="preserve"> </w:t>
      </w:r>
      <w:r w:rsidRPr="000746A2">
        <w:t>от държавните публични предприятия;</w:t>
      </w:r>
    </w:p>
    <w:p w:rsidR="00D52C78" w:rsidRPr="000746A2" w:rsidRDefault="00D52C78" w:rsidP="00FB2479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0746A2">
        <w:t xml:space="preserve">Недостатъчна координация, диалог и сътрудничество между </w:t>
      </w:r>
      <w:r w:rsidR="00CD7C98">
        <w:t xml:space="preserve">АППК в качеството й на </w:t>
      </w:r>
      <w:r w:rsidRPr="000746A2">
        <w:t>координационното звено и органите, упражняващи правата на държавата в предприятията</w:t>
      </w:r>
      <w:r w:rsidR="00CD7C98">
        <w:t>, както и с</w:t>
      </w:r>
      <w:r w:rsidRPr="000746A2">
        <w:t xml:space="preserve"> другите държавни организации, участващи в осъществяването на политиката на държавата в публичните предприятия;</w:t>
      </w:r>
    </w:p>
    <w:p w:rsidR="004B64BF" w:rsidRPr="000746A2" w:rsidRDefault="005B5868" w:rsidP="00FB2479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0746A2">
        <w:t>Слаб</w:t>
      </w:r>
      <w:r w:rsidR="004B64BF" w:rsidRPr="000746A2">
        <w:t xml:space="preserve"> инвеститорски интерес;</w:t>
      </w:r>
    </w:p>
    <w:p w:rsidR="004B64BF" w:rsidRPr="000746A2" w:rsidRDefault="004B64BF" w:rsidP="00FB2479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0746A2">
        <w:t xml:space="preserve">Липса на съдействие и сътрудничество между </w:t>
      </w:r>
      <w:r w:rsidR="00A7459A">
        <w:t>АППК и органите,</w:t>
      </w:r>
      <w:r w:rsidRPr="000746A2">
        <w:t xml:space="preserve"> </w:t>
      </w:r>
      <w:r w:rsidR="00A7459A">
        <w:t>упражняващи</w:t>
      </w:r>
      <w:r w:rsidR="0031400E" w:rsidRPr="000746A2">
        <w:t xml:space="preserve"> правата на </w:t>
      </w:r>
      <w:r w:rsidR="007961F2" w:rsidRPr="000746A2">
        <w:t>собственост</w:t>
      </w:r>
      <w:r w:rsidR="0031400E" w:rsidRPr="000746A2">
        <w:t xml:space="preserve"> </w:t>
      </w:r>
      <w:r w:rsidR="00A7459A">
        <w:t>върху</w:t>
      </w:r>
      <w:r w:rsidRPr="000746A2">
        <w:t xml:space="preserve"> обекти</w:t>
      </w:r>
      <w:r w:rsidR="00C04AD7" w:rsidRPr="000746A2">
        <w:t>те</w:t>
      </w:r>
      <w:r w:rsidRPr="000746A2">
        <w:t xml:space="preserve"> на приватизация;</w:t>
      </w:r>
    </w:p>
    <w:p w:rsidR="005F7BAE" w:rsidRPr="000746A2" w:rsidRDefault="005F7BAE" w:rsidP="00FB2479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0746A2">
        <w:t>Липса на активи и финансов ресурс на купувачи с просрочени задължения към АП</w:t>
      </w:r>
      <w:r w:rsidR="00514B65" w:rsidRPr="000746A2">
        <w:t>П</w:t>
      </w:r>
      <w:r w:rsidRPr="000746A2">
        <w:t>К, които да осигурят пълно погасяване на задълженията си към Агенцията;</w:t>
      </w:r>
    </w:p>
    <w:p w:rsidR="00EF4132" w:rsidRPr="000746A2" w:rsidRDefault="00EF4132" w:rsidP="00FB2479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0746A2">
        <w:t>Дълги срокове по решаване на съдебни спорове;</w:t>
      </w:r>
    </w:p>
    <w:p w:rsidR="00E42696" w:rsidRPr="000746A2" w:rsidRDefault="005B5868" w:rsidP="00FB2479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0746A2">
        <w:t>Изменение на нормативната рамка, водеща до промяна на приоритети</w:t>
      </w:r>
      <w:r w:rsidR="002235FA" w:rsidRPr="000746A2">
        <w:t>те</w:t>
      </w:r>
      <w:r w:rsidR="007D0607" w:rsidRPr="000746A2">
        <w:t>.</w:t>
      </w:r>
    </w:p>
    <w:p w:rsidR="007D0607" w:rsidRPr="000746A2" w:rsidRDefault="007D0607" w:rsidP="007D0607">
      <w:pPr>
        <w:ind w:left="374"/>
        <w:jc w:val="both"/>
      </w:pPr>
    </w:p>
    <w:p w:rsidR="007D0607" w:rsidRPr="000746A2" w:rsidRDefault="007D0607" w:rsidP="004B4DE8">
      <w:pPr>
        <w:jc w:val="both"/>
      </w:pPr>
    </w:p>
    <w:p w:rsidR="004B64BF" w:rsidRPr="000746A2" w:rsidRDefault="004B64BF" w:rsidP="00DC2928">
      <w:pPr>
        <w:pStyle w:val="NormalWeb"/>
        <w:spacing w:before="0" w:beforeAutospacing="0"/>
        <w:ind w:firstLine="567"/>
        <w:jc w:val="both"/>
        <w:rPr>
          <w:b/>
          <w:bCs/>
          <w:lang w:val="ru-RU"/>
        </w:rPr>
      </w:pPr>
      <w:r w:rsidRPr="000746A2">
        <w:rPr>
          <w:b/>
          <w:bCs/>
        </w:rPr>
        <w:t xml:space="preserve">НЕОБХОДИМИ ДЕЙСТВИЯ </w:t>
      </w:r>
    </w:p>
    <w:p w:rsidR="00EF1D3B" w:rsidRPr="000746A2" w:rsidRDefault="00054CD9" w:rsidP="00DC2928">
      <w:pPr>
        <w:shd w:val="clear" w:color="auto" w:fill="FFFFFF"/>
        <w:ind w:firstLine="567"/>
        <w:rPr>
          <w:b/>
          <w:bCs/>
          <w:i/>
          <w:spacing w:val="-1"/>
        </w:rPr>
      </w:pPr>
      <w:r w:rsidRPr="000746A2">
        <w:rPr>
          <w:b/>
          <w:bCs/>
          <w:i/>
          <w:spacing w:val="-1"/>
        </w:rPr>
        <w:t>Координация и м</w:t>
      </w:r>
      <w:r w:rsidR="00EF1D3B" w:rsidRPr="000746A2">
        <w:rPr>
          <w:b/>
          <w:bCs/>
          <w:i/>
          <w:spacing w:val="-1"/>
        </w:rPr>
        <w:t>ониторинг на публичните предприятия</w:t>
      </w:r>
    </w:p>
    <w:p w:rsidR="00EF1D3B" w:rsidRPr="000746A2" w:rsidRDefault="00EF1D3B" w:rsidP="00EF1D3B">
      <w:pPr>
        <w:shd w:val="clear" w:color="auto" w:fill="FFFFFF"/>
        <w:jc w:val="both"/>
        <w:rPr>
          <w:highlight w:val="yellow"/>
        </w:rPr>
      </w:pPr>
    </w:p>
    <w:p w:rsidR="00840A47" w:rsidRDefault="00401363" w:rsidP="00DC2928">
      <w:pPr>
        <w:pStyle w:val="ListParagraph"/>
        <w:numPr>
          <w:ilvl w:val="0"/>
          <w:numId w:val="24"/>
        </w:numPr>
        <w:shd w:val="clear" w:color="auto" w:fill="FFFFFF"/>
        <w:tabs>
          <w:tab w:val="left" w:pos="851"/>
        </w:tabs>
        <w:ind w:left="0" w:firstLine="567"/>
        <w:jc w:val="both"/>
      </w:pPr>
      <w:r w:rsidRPr="000746A2">
        <w:t>Актуализиране</w:t>
      </w:r>
      <w:r w:rsidR="00840A47" w:rsidRPr="000746A2">
        <w:t xml:space="preserve"> на портфейла от държавни публични предприятия и </w:t>
      </w:r>
      <w:r w:rsidR="00434D2B">
        <w:t xml:space="preserve">събиране на финансова и нефинансова </w:t>
      </w:r>
      <w:r w:rsidR="00427B16">
        <w:t>информация</w:t>
      </w:r>
      <w:r w:rsidR="00434D2B">
        <w:t xml:space="preserve"> за дейността им</w:t>
      </w:r>
      <w:r w:rsidR="00840A47" w:rsidRPr="000746A2">
        <w:t>;</w:t>
      </w:r>
    </w:p>
    <w:p w:rsidR="00604D8F" w:rsidRPr="000746A2" w:rsidRDefault="00BA2193" w:rsidP="00DC2928">
      <w:pPr>
        <w:pStyle w:val="ListParagraph"/>
        <w:numPr>
          <w:ilvl w:val="0"/>
          <w:numId w:val="24"/>
        </w:numPr>
        <w:shd w:val="clear" w:color="auto" w:fill="FFFFFF"/>
        <w:tabs>
          <w:tab w:val="left" w:pos="851"/>
        </w:tabs>
        <w:ind w:left="0" w:firstLine="567"/>
        <w:jc w:val="both"/>
      </w:pPr>
      <w:r>
        <w:t>Т</w:t>
      </w:r>
      <w:r w:rsidR="0036356D">
        <w:t xml:space="preserve">римесечно и годишно </w:t>
      </w:r>
      <w:r w:rsidR="00604D8F">
        <w:t xml:space="preserve">оповестяване </w:t>
      </w:r>
      <w:r w:rsidR="00914150">
        <w:t>на електронната страница</w:t>
      </w:r>
      <w:r w:rsidR="00604D8F">
        <w:t xml:space="preserve"> на АППК</w:t>
      </w:r>
      <w:r w:rsidR="002E5806">
        <w:t xml:space="preserve"> на отчетна информация по чл. 61 от </w:t>
      </w:r>
      <w:r w:rsidR="009464CE">
        <w:t>ПП</w:t>
      </w:r>
      <w:r w:rsidR="002E5806">
        <w:t>ЗПП, получена</w:t>
      </w:r>
      <w:r w:rsidR="0036356D">
        <w:t xml:space="preserve"> от 26</w:t>
      </w:r>
      <w:r>
        <w:t>3</w:t>
      </w:r>
      <w:r w:rsidR="0036356D">
        <w:t xml:space="preserve"> публични предприятия</w:t>
      </w:r>
      <w:r w:rsidR="002E5806">
        <w:t>;</w:t>
      </w:r>
    </w:p>
    <w:p w:rsidR="00941D41" w:rsidRPr="000746A2" w:rsidRDefault="00C408B9" w:rsidP="00C408B9">
      <w:pPr>
        <w:pStyle w:val="ListParagraph"/>
        <w:numPr>
          <w:ilvl w:val="0"/>
          <w:numId w:val="24"/>
        </w:numPr>
        <w:tabs>
          <w:tab w:val="left" w:pos="851"/>
        </w:tabs>
        <w:spacing w:after="120"/>
        <w:ind w:left="-142" w:firstLine="709"/>
        <w:jc w:val="both"/>
      </w:pPr>
      <w:r>
        <w:t xml:space="preserve">Изготвяне на </w:t>
      </w:r>
      <w:r w:rsidRPr="00C408B9">
        <w:t>Годиш</w:t>
      </w:r>
      <w:r>
        <w:t>ен</w:t>
      </w:r>
      <w:r w:rsidRPr="00C408B9">
        <w:t xml:space="preserve"> обобщен аналитичен доклад </w:t>
      </w:r>
      <w:r w:rsidRPr="000746A2">
        <w:t>за 2020 година</w:t>
      </w:r>
      <w:r>
        <w:t xml:space="preserve"> </w:t>
      </w:r>
      <w:r w:rsidRPr="000746A2">
        <w:rPr>
          <w:rFonts w:cstheme="minorHAnsi"/>
        </w:rPr>
        <w:t>и представяне</w:t>
      </w:r>
      <w:r w:rsidR="00BA2193">
        <w:rPr>
          <w:rFonts w:cstheme="minorHAnsi"/>
        </w:rPr>
        <w:t>то му</w:t>
      </w:r>
      <w:r w:rsidRPr="000746A2">
        <w:rPr>
          <w:rFonts w:cstheme="minorHAnsi"/>
        </w:rPr>
        <w:t xml:space="preserve"> пред Министерски</w:t>
      </w:r>
      <w:r w:rsidR="00BA2193">
        <w:rPr>
          <w:rFonts w:cstheme="minorHAnsi"/>
        </w:rPr>
        <w:t>я</w:t>
      </w:r>
      <w:r w:rsidRPr="000746A2">
        <w:rPr>
          <w:rFonts w:cstheme="minorHAnsi"/>
        </w:rPr>
        <w:t xml:space="preserve"> съвет за одобрение</w:t>
      </w:r>
      <w:r w:rsidR="00941D41" w:rsidRPr="000746A2">
        <w:t>;</w:t>
      </w:r>
    </w:p>
    <w:p w:rsidR="002850DE" w:rsidRPr="002850DE" w:rsidRDefault="00EF1D3B" w:rsidP="00F57801">
      <w:pPr>
        <w:pStyle w:val="ListParagraph"/>
        <w:numPr>
          <w:ilvl w:val="0"/>
          <w:numId w:val="24"/>
        </w:numPr>
        <w:shd w:val="clear" w:color="auto" w:fill="FFFFFF"/>
        <w:tabs>
          <w:tab w:val="left" w:pos="851"/>
        </w:tabs>
        <w:ind w:left="0" w:firstLine="567"/>
        <w:jc w:val="both"/>
      </w:pPr>
      <w:r w:rsidRPr="000746A2">
        <w:t xml:space="preserve">Разработване на </w:t>
      </w:r>
      <w:r w:rsidR="00F021C4" w:rsidRPr="000746A2">
        <w:t>П</w:t>
      </w:r>
      <w:r w:rsidR="002850DE">
        <w:t>олитика</w:t>
      </w:r>
      <w:r w:rsidRPr="000746A2">
        <w:t xml:space="preserve"> за участие на държавата в публичните предприятия в сътрудничество с органите, упражняващи правата на държавата</w:t>
      </w:r>
      <w:bookmarkStart w:id="0" w:name="_GoBack"/>
      <w:bookmarkEnd w:id="0"/>
      <w:r w:rsidRPr="000746A2">
        <w:t xml:space="preserve"> в публичните предприятия</w:t>
      </w:r>
      <w:r w:rsidR="00604F85" w:rsidRPr="000746A2">
        <w:t xml:space="preserve"> </w:t>
      </w:r>
      <w:r w:rsidR="002850DE" w:rsidRPr="000746A2">
        <w:rPr>
          <w:rFonts w:cstheme="minorHAnsi"/>
        </w:rPr>
        <w:t>и представяне</w:t>
      </w:r>
      <w:r w:rsidR="00BA2193">
        <w:rPr>
          <w:rFonts w:cstheme="minorHAnsi"/>
        </w:rPr>
        <w:t xml:space="preserve">то </w:t>
      </w:r>
      <w:r w:rsidR="000128EC">
        <w:rPr>
          <w:rFonts w:cstheme="minorHAnsi"/>
        </w:rPr>
        <w:t xml:space="preserve">ѝ </w:t>
      </w:r>
      <w:r w:rsidR="002850DE" w:rsidRPr="000746A2">
        <w:rPr>
          <w:rFonts w:cstheme="minorHAnsi"/>
        </w:rPr>
        <w:t>пред Министерски</w:t>
      </w:r>
      <w:r w:rsidR="00BA2193">
        <w:rPr>
          <w:rFonts w:cstheme="minorHAnsi"/>
        </w:rPr>
        <w:t>я</w:t>
      </w:r>
      <w:r w:rsidR="002850DE" w:rsidRPr="000746A2">
        <w:rPr>
          <w:rFonts w:cstheme="minorHAnsi"/>
        </w:rPr>
        <w:t xml:space="preserve"> съвет за одобрение;</w:t>
      </w:r>
    </w:p>
    <w:p w:rsidR="003F6ACF" w:rsidRPr="000746A2" w:rsidRDefault="003F6ACF" w:rsidP="00F57801">
      <w:pPr>
        <w:pStyle w:val="ListParagraph"/>
        <w:numPr>
          <w:ilvl w:val="0"/>
          <w:numId w:val="24"/>
        </w:numPr>
        <w:shd w:val="clear" w:color="auto" w:fill="FFFFFF"/>
        <w:tabs>
          <w:tab w:val="left" w:pos="851"/>
        </w:tabs>
        <w:ind w:left="0" w:firstLine="567"/>
        <w:jc w:val="both"/>
      </w:pPr>
      <w:r w:rsidRPr="002850DE">
        <w:rPr>
          <w:rFonts w:cstheme="minorHAnsi"/>
        </w:rPr>
        <w:t xml:space="preserve">Провеждане на публично оповестени конкурси за </w:t>
      </w:r>
      <w:r w:rsidR="00BA2193">
        <w:rPr>
          <w:rFonts w:cstheme="minorHAnsi"/>
        </w:rPr>
        <w:t xml:space="preserve">номиниране на кандидати за независими </w:t>
      </w:r>
      <w:r w:rsidRPr="002850DE">
        <w:rPr>
          <w:rFonts w:cstheme="minorHAnsi"/>
        </w:rPr>
        <w:t>членове на органите за управление и контрол на публичните предприятия, категоризирани като „големи“.</w:t>
      </w:r>
    </w:p>
    <w:p w:rsidR="005F4FFA" w:rsidRPr="000746A2" w:rsidRDefault="005F4FFA" w:rsidP="005F4FFA">
      <w:pPr>
        <w:pStyle w:val="ListParagraph"/>
        <w:numPr>
          <w:ilvl w:val="0"/>
          <w:numId w:val="24"/>
        </w:numPr>
        <w:shd w:val="clear" w:color="auto" w:fill="FFFFFF"/>
        <w:tabs>
          <w:tab w:val="left" w:pos="851"/>
        </w:tabs>
        <w:ind w:left="0" w:firstLine="567"/>
        <w:jc w:val="both"/>
      </w:pPr>
      <w:r w:rsidRPr="000746A2">
        <w:t>Извършване на мониторинг на конкурсните процедури за избор и назначаване на членове на органите за управление и контрол на публичните предприятия;</w:t>
      </w:r>
    </w:p>
    <w:p w:rsidR="00293636" w:rsidRPr="00245C00" w:rsidRDefault="00293636" w:rsidP="003F6ACF">
      <w:pPr>
        <w:numPr>
          <w:ilvl w:val="0"/>
          <w:numId w:val="24"/>
        </w:numPr>
        <w:tabs>
          <w:tab w:val="left" w:pos="851"/>
        </w:tabs>
        <w:ind w:left="0" w:firstLine="567"/>
        <w:jc w:val="both"/>
      </w:pPr>
      <w:r w:rsidRPr="000746A2">
        <w:t xml:space="preserve">Изготвяне на </w:t>
      </w:r>
      <w:r w:rsidR="005346A6" w:rsidRPr="00A7459A">
        <w:rPr>
          <w:lang w:val="x-none"/>
        </w:rPr>
        <w:t>План за извършването на оценки на изпълнението на одобрените бизнес програми</w:t>
      </w:r>
      <w:r w:rsidR="005346A6" w:rsidRPr="000746A2">
        <w:t xml:space="preserve"> </w:t>
      </w:r>
      <w:r w:rsidRPr="000746A2">
        <w:t>на определен брой публични предприятия</w:t>
      </w:r>
      <w:r w:rsidR="005346A6">
        <w:t>, категоризирани като „микро“, „малки“ и „средни“,</w:t>
      </w:r>
      <w:r w:rsidRPr="000746A2">
        <w:t xml:space="preserve"> през 2021 година</w:t>
      </w:r>
      <w:r w:rsidR="003F6ACF" w:rsidRPr="000746A2">
        <w:t xml:space="preserve"> </w:t>
      </w:r>
      <w:r w:rsidR="00A101A9" w:rsidRPr="000746A2">
        <w:rPr>
          <w:rFonts w:cstheme="minorHAnsi"/>
        </w:rPr>
        <w:t>и представяне</w:t>
      </w:r>
      <w:r w:rsidR="005346A6">
        <w:rPr>
          <w:rFonts w:cstheme="minorHAnsi"/>
        </w:rPr>
        <w:t>то му</w:t>
      </w:r>
      <w:r w:rsidR="00A101A9" w:rsidRPr="000746A2">
        <w:rPr>
          <w:rFonts w:cstheme="minorHAnsi"/>
        </w:rPr>
        <w:t xml:space="preserve"> пред Министерски</w:t>
      </w:r>
      <w:r w:rsidR="005346A6">
        <w:rPr>
          <w:rFonts w:cstheme="minorHAnsi"/>
        </w:rPr>
        <w:t>я</w:t>
      </w:r>
      <w:r w:rsidR="00A101A9" w:rsidRPr="000746A2">
        <w:rPr>
          <w:rFonts w:cstheme="minorHAnsi"/>
        </w:rPr>
        <w:t xml:space="preserve"> съвет за одобрение;</w:t>
      </w:r>
    </w:p>
    <w:p w:rsidR="00245C00" w:rsidRPr="00245C00" w:rsidRDefault="00245C00" w:rsidP="003F6ACF">
      <w:pPr>
        <w:numPr>
          <w:ilvl w:val="0"/>
          <w:numId w:val="24"/>
        </w:numPr>
        <w:tabs>
          <w:tab w:val="left" w:pos="851"/>
        </w:tabs>
        <w:ind w:left="0" w:firstLine="567"/>
        <w:jc w:val="both"/>
      </w:pPr>
      <w:r w:rsidRPr="000746A2">
        <w:t xml:space="preserve">Разработване на </w:t>
      </w:r>
      <w:r w:rsidRPr="005F23AB">
        <w:t>М</w:t>
      </w:r>
      <w:r w:rsidRPr="005F23AB">
        <w:rPr>
          <w:lang w:val="x-none"/>
        </w:rPr>
        <w:t xml:space="preserve">етодика </w:t>
      </w:r>
      <w:r>
        <w:rPr>
          <w:lang w:val="x-none"/>
        </w:rPr>
        <w:t xml:space="preserve">за </w:t>
      </w:r>
      <w:r>
        <w:t>р</w:t>
      </w:r>
      <w:r>
        <w:rPr>
          <w:lang w:val="x-none"/>
        </w:rPr>
        <w:t>ед</w:t>
      </w:r>
      <w:r>
        <w:t>а</w:t>
      </w:r>
      <w:r>
        <w:rPr>
          <w:lang w:val="x-none"/>
        </w:rPr>
        <w:t>, начин</w:t>
      </w:r>
      <w:r>
        <w:t>а</w:t>
      </w:r>
      <w:r>
        <w:rPr>
          <w:lang w:val="x-none"/>
        </w:rPr>
        <w:t xml:space="preserve"> и критерии</w:t>
      </w:r>
      <w:r w:rsidR="005F23AB">
        <w:t>те</w:t>
      </w:r>
      <w:r>
        <w:rPr>
          <w:lang w:val="x-none"/>
        </w:rPr>
        <w:t xml:space="preserve"> за оценка </w:t>
      </w:r>
      <w:r w:rsidRPr="00245C00">
        <w:t>на изпълнението на одобрените бизнес програми на публичните предприятия</w:t>
      </w:r>
      <w:r>
        <w:t>;</w:t>
      </w:r>
    </w:p>
    <w:p w:rsidR="00926C5A" w:rsidRPr="000746A2" w:rsidRDefault="00E22301" w:rsidP="001E326F">
      <w:pPr>
        <w:pStyle w:val="ListParagraph"/>
        <w:numPr>
          <w:ilvl w:val="0"/>
          <w:numId w:val="24"/>
        </w:numPr>
        <w:tabs>
          <w:tab w:val="left" w:pos="851"/>
        </w:tabs>
        <w:ind w:left="0" w:firstLine="567"/>
        <w:jc w:val="both"/>
      </w:pPr>
      <w:r w:rsidRPr="000746A2">
        <w:t>П</w:t>
      </w:r>
      <w:r w:rsidR="00287305" w:rsidRPr="000746A2">
        <w:t>роектиране, разработка и внедряване на електронн</w:t>
      </w:r>
      <w:r w:rsidR="002B714E" w:rsidRPr="000746A2">
        <w:t>о-</w:t>
      </w:r>
      <w:r w:rsidR="00287305" w:rsidRPr="000746A2">
        <w:t>информационна система за публичните предприятия</w:t>
      </w:r>
      <w:r w:rsidR="005346A6">
        <w:t xml:space="preserve"> по чл. 21 от ППЗПП</w:t>
      </w:r>
      <w:r w:rsidR="00B27D77">
        <w:t>.</w:t>
      </w:r>
    </w:p>
    <w:p w:rsidR="00D057FF" w:rsidRDefault="00D057FF" w:rsidP="003664C4">
      <w:pPr>
        <w:pStyle w:val="NormalWeb"/>
        <w:spacing w:before="0" w:beforeAutospacing="0" w:after="0" w:afterAutospacing="0"/>
        <w:jc w:val="both"/>
        <w:rPr>
          <w:b/>
          <w:bCs/>
          <w:i/>
        </w:rPr>
      </w:pPr>
    </w:p>
    <w:p w:rsidR="004B4DE8" w:rsidRPr="000746A2" w:rsidRDefault="004B4DE8" w:rsidP="003664C4">
      <w:pPr>
        <w:pStyle w:val="NormalWeb"/>
        <w:spacing w:before="0" w:beforeAutospacing="0" w:after="0" w:afterAutospacing="0"/>
        <w:jc w:val="both"/>
        <w:rPr>
          <w:b/>
          <w:bCs/>
          <w:i/>
        </w:rPr>
      </w:pPr>
    </w:p>
    <w:p w:rsidR="004B64BF" w:rsidRPr="000746A2" w:rsidRDefault="004B64BF" w:rsidP="00546358">
      <w:pPr>
        <w:pStyle w:val="NormalWeb"/>
        <w:spacing w:before="0" w:beforeAutospacing="0" w:after="0" w:afterAutospacing="0"/>
        <w:ind w:firstLine="567"/>
        <w:jc w:val="both"/>
        <w:rPr>
          <w:b/>
          <w:bCs/>
          <w:i/>
        </w:rPr>
      </w:pPr>
      <w:r w:rsidRPr="000746A2">
        <w:rPr>
          <w:b/>
          <w:bCs/>
          <w:i/>
        </w:rPr>
        <w:lastRenderedPageBreak/>
        <w:t>Подготвителна работа по приватизационните проекти</w:t>
      </w:r>
    </w:p>
    <w:p w:rsidR="005C09F6" w:rsidRPr="000746A2" w:rsidRDefault="005C09F6" w:rsidP="003664C4">
      <w:pPr>
        <w:pStyle w:val="NormalWeb"/>
        <w:spacing w:before="0" w:beforeAutospacing="0" w:after="0" w:afterAutospacing="0"/>
        <w:jc w:val="both"/>
        <w:rPr>
          <w:b/>
          <w:bCs/>
          <w:i/>
        </w:rPr>
      </w:pPr>
    </w:p>
    <w:p w:rsidR="004B64BF" w:rsidRPr="000746A2" w:rsidRDefault="004B64BF" w:rsidP="00323779">
      <w:pPr>
        <w:pStyle w:val="NormalWeb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/>
          <w:bCs/>
          <w:i/>
        </w:rPr>
      </w:pPr>
      <w:r w:rsidRPr="000746A2">
        <w:t>Набиране</w:t>
      </w:r>
      <w:r w:rsidR="00DD2BCD" w:rsidRPr="000746A2">
        <w:t xml:space="preserve"> и/или актуализиране на правна и финансова</w:t>
      </w:r>
      <w:r w:rsidRPr="000746A2">
        <w:t xml:space="preserve"> информация за п</w:t>
      </w:r>
      <w:r w:rsidR="00712210" w:rsidRPr="000746A2">
        <w:t>одлежащите на приватизация обекти</w:t>
      </w:r>
      <w:r w:rsidRPr="000746A2">
        <w:t>;</w:t>
      </w:r>
    </w:p>
    <w:p w:rsidR="004B64BF" w:rsidRPr="000746A2" w:rsidRDefault="004B64BF" w:rsidP="00323779">
      <w:pPr>
        <w:numPr>
          <w:ilvl w:val="1"/>
          <w:numId w:val="7"/>
        </w:numPr>
        <w:tabs>
          <w:tab w:val="left" w:pos="851"/>
        </w:tabs>
        <w:ind w:left="0" w:firstLine="567"/>
        <w:jc w:val="both"/>
      </w:pPr>
      <w:r w:rsidRPr="000746A2">
        <w:t xml:space="preserve">Разрешаване на проблеми, </w:t>
      </w:r>
      <w:r w:rsidR="006E4237">
        <w:t xml:space="preserve">свързани с приватизационните процедури във взаимодействие с </w:t>
      </w:r>
      <w:r w:rsidRPr="000746A2">
        <w:t>други държавни ведомства и институции;</w:t>
      </w:r>
    </w:p>
    <w:p w:rsidR="004B64BF" w:rsidRPr="000746A2" w:rsidRDefault="004B64BF" w:rsidP="00323779">
      <w:pPr>
        <w:numPr>
          <w:ilvl w:val="1"/>
          <w:numId w:val="7"/>
        </w:numPr>
        <w:tabs>
          <w:tab w:val="left" w:pos="851"/>
        </w:tabs>
        <w:ind w:left="0" w:firstLine="567"/>
        <w:jc w:val="both"/>
      </w:pPr>
      <w:r w:rsidRPr="000746A2">
        <w:t>Съгласуване на приватизационните процедури за имоти частна-държавна собственост с Министерство на финансите;</w:t>
      </w:r>
    </w:p>
    <w:p w:rsidR="004B64BF" w:rsidRPr="000746A2" w:rsidRDefault="004B64BF" w:rsidP="00323779">
      <w:pPr>
        <w:numPr>
          <w:ilvl w:val="1"/>
          <w:numId w:val="7"/>
        </w:numPr>
        <w:tabs>
          <w:tab w:val="left" w:pos="851"/>
        </w:tabs>
        <w:ind w:left="0" w:firstLine="567"/>
        <w:jc w:val="both"/>
      </w:pPr>
      <w:r w:rsidRPr="000746A2">
        <w:t xml:space="preserve">Възлагане на външни изпълнители </w:t>
      </w:r>
      <w:r w:rsidR="006E4237">
        <w:t xml:space="preserve">на </w:t>
      </w:r>
      <w:r w:rsidRPr="000746A2">
        <w:t xml:space="preserve">изготвянето </w:t>
      </w:r>
      <w:r w:rsidR="003F6F5B" w:rsidRPr="000746A2">
        <w:t>/</w:t>
      </w:r>
      <w:r w:rsidRPr="000746A2">
        <w:t xml:space="preserve">актуализацията на анализи на правното състояние, приватизационни оценки, информационни меморандуми за съответните обекти; </w:t>
      </w:r>
    </w:p>
    <w:p w:rsidR="006E4237" w:rsidRPr="000746A2" w:rsidRDefault="006E4237" w:rsidP="006E4237">
      <w:pPr>
        <w:numPr>
          <w:ilvl w:val="1"/>
          <w:numId w:val="7"/>
        </w:numPr>
        <w:tabs>
          <w:tab w:val="left" w:pos="851"/>
        </w:tabs>
        <w:ind w:left="0" w:firstLine="567"/>
        <w:jc w:val="both"/>
      </w:pPr>
      <w:r w:rsidRPr="000746A2">
        <w:t>Опре</w:t>
      </w:r>
      <w:r w:rsidR="003733A2">
        <w:t>деляне на метод за приватизация;</w:t>
      </w:r>
    </w:p>
    <w:p w:rsidR="004B64BF" w:rsidRPr="000746A2" w:rsidRDefault="006E4237" w:rsidP="00323779">
      <w:pPr>
        <w:numPr>
          <w:ilvl w:val="1"/>
          <w:numId w:val="7"/>
        </w:numPr>
        <w:tabs>
          <w:tab w:val="left" w:pos="851"/>
        </w:tabs>
        <w:ind w:left="0" w:firstLine="567"/>
        <w:jc w:val="both"/>
      </w:pPr>
      <w:r>
        <w:t>Реализиране</w:t>
      </w:r>
      <w:r w:rsidR="003733A2">
        <w:t xml:space="preserve"> на приватизационни проекти.</w:t>
      </w:r>
    </w:p>
    <w:p w:rsidR="004E09D7" w:rsidRPr="000746A2" w:rsidRDefault="004E09D7" w:rsidP="003664C4">
      <w:pPr>
        <w:pStyle w:val="NormalWeb"/>
        <w:spacing w:before="0" w:beforeAutospacing="0" w:after="0" w:afterAutospacing="0"/>
        <w:jc w:val="both"/>
        <w:rPr>
          <w:b/>
          <w:bCs/>
          <w:i/>
        </w:rPr>
      </w:pPr>
    </w:p>
    <w:p w:rsidR="004B64BF" w:rsidRPr="000746A2" w:rsidRDefault="004B64BF" w:rsidP="00323779">
      <w:pPr>
        <w:pStyle w:val="NormalWeb"/>
        <w:spacing w:before="0" w:beforeAutospacing="0" w:after="0" w:afterAutospacing="0"/>
        <w:ind w:firstLine="567"/>
        <w:jc w:val="both"/>
        <w:rPr>
          <w:b/>
          <w:bCs/>
          <w:i/>
        </w:rPr>
      </w:pPr>
      <w:r w:rsidRPr="000746A2">
        <w:rPr>
          <w:b/>
          <w:bCs/>
          <w:i/>
        </w:rPr>
        <w:t xml:space="preserve">Маркетинг и връзки с обществеността </w:t>
      </w:r>
    </w:p>
    <w:p w:rsidR="005C09F6" w:rsidRPr="000746A2" w:rsidRDefault="005C09F6" w:rsidP="003664C4">
      <w:pPr>
        <w:pStyle w:val="NormalWeb"/>
        <w:spacing w:before="0" w:beforeAutospacing="0" w:after="0" w:afterAutospacing="0"/>
        <w:jc w:val="both"/>
        <w:rPr>
          <w:b/>
          <w:bCs/>
          <w:i/>
        </w:rPr>
      </w:pPr>
    </w:p>
    <w:p w:rsidR="004B64BF" w:rsidRPr="000746A2" w:rsidRDefault="004B64BF" w:rsidP="00323779">
      <w:pPr>
        <w:numPr>
          <w:ilvl w:val="0"/>
          <w:numId w:val="7"/>
        </w:numPr>
        <w:tabs>
          <w:tab w:val="num" w:pos="935"/>
        </w:tabs>
        <w:ind w:left="0" w:firstLine="567"/>
        <w:jc w:val="both"/>
      </w:pPr>
      <w:r w:rsidRPr="000746A2">
        <w:t xml:space="preserve">Отразяване </w:t>
      </w:r>
      <w:r w:rsidR="00DD2BCD" w:rsidRPr="000746A2">
        <w:t>на</w:t>
      </w:r>
      <w:r w:rsidRPr="000746A2">
        <w:t xml:space="preserve"> интернет-страницата</w:t>
      </w:r>
      <w:r w:rsidR="00DD2BCD" w:rsidRPr="000746A2">
        <w:t xml:space="preserve"> на АППК</w:t>
      </w:r>
      <w:r w:rsidRPr="000746A2">
        <w:t xml:space="preserve"> на информация за хода</w:t>
      </w:r>
      <w:r w:rsidR="00712210" w:rsidRPr="000746A2">
        <w:t xml:space="preserve"> на приватизационните процедури</w:t>
      </w:r>
      <w:r w:rsidRPr="000746A2">
        <w:t xml:space="preserve">; </w:t>
      </w:r>
    </w:p>
    <w:p w:rsidR="007D00CB" w:rsidRPr="000746A2" w:rsidRDefault="00315612" w:rsidP="00323779">
      <w:pPr>
        <w:numPr>
          <w:ilvl w:val="0"/>
          <w:numId w:val="7"/>
        </w:numPr>
        <w:tabs>
          <w:tab w:val="num" w:pos="935"/>
        </w:tabs>
        <w:ind w:left="0" w:firstLine="567"/>
        <w:jc w:val="both"/>
      </w:pPr>
      <w:r w:rsidRPr="000746A2">
        <w:t xml:space="preserve">Публикуване на информационни проспекти </w:t>
      </w:r>
      <w:r w:rsidR="00157785" w:rsidRPr="000746A2">
        <w:t xml:space="preserve">и меморандуми </w:t>
      </w:r>
      <w:r w:rsidR="00BB2706" w:rsidRPr="000746A2">
        <w:t>на предлаганите за продажба обекти съ</w:t>
      </w:r>
      <w:r w:rsidR="001E06E0" w:rsidRPr="000746A2">
        <w:t xml:space="preserve">ответно </w:t>
      </w:r>
      <w:r w:rsidR="003C74A5" w:rsidRPr="000746A2">
        <w:t>на Електронната</w:t>
      </w:r>
      <w:r w:rsidR="00BB2706" w:rsidRPr="000746A2">
        <w:t xml:space="preserve"> платформа </w:t>
      </w:r>
      <w:r w:rsidR="003C74A5" w:rsidRPr="000746A2">
        <w:t>за продажба на имоти</w:t>
      </w:r>
      <w:r w:rsidR="000E65CB" w:rsidRPr="000746A2">
        <w:t xml:space="preserve"> </w:t>
      </w:r>
      <w:r w:rsidR="008B7AAE" w:rsidRPr="000746A2">
        <w:t>или</w:t>
      </w:r>
      <w:r w:rsidR="000E65CB" w:rsidRPr="000746A2">
        <w:t xml:space="preserve"> на интернет-страницата на Българска фондова борса</w:t>
      </w:r>
      <w:r w:rsidR="00BB2706" w:rsidRPr="000746A2">
        <w:t>;</w:t>
      </w:r>
    </w:p>
    <w:p w:rsidR="004B64BF" w:rsidRPr="000746A2" w:rsidRDefault="00D57810" w:rsidP="00323779">
      <w:pPr>
        <w:numPr>
          <w:ilvl w:val="0"/>
          <w:numId w:val="7"/>
        </w:numPr>
        <w:tabs>
          <w:tab w:val="num" w:pos="935"/>
        </w:tabs>
        <w:ind w:left="0" w:firstLine="567"/>
        <w:jc w:val="both"/>
      </w:pPr>
      <w:r>
        <w:t>Представяне на информация при поискване от страна на журналисти</w:t>
      </w:r>
      <w:r w:rsidR="004B64BF" w:rsidRPr="000746A2">
        <w:t>;</w:t>
      </w:r>
    </w:p>
    <w:p w:rsidR="004B64BF" w:rsidRPr="000746A2" w:rsidRDefault="004B64BF" w:rsidP="00323779">
      <w:pPr>
        <w:numPr>
          <w:ilvl w:val="0"/>
          <w:numId w:val="7"/>
        </w:numPr>
        <w:tabs>
          <w:tab w:val="num" w:pos="935"/>
        </w:tabs>
        <w:ind w:left="0" w:firstLine="567"/>
        <w:jc w:val="both"/>
      </w:pPr>
      <w:r w:rsidRPr="000746A2">
        <w:t>Участие на представители на АП</w:t>
      </w:r>
      <w:r w:rsidR="00157785" w:rsidRPr="000746A2">
        <w:t>П</w:t>
      </w:r>
      <w:r w:rsidRPr="000746A2">
        <w:t>К във форуми и мероприятия, организирани от други институции или организации.</w:t>
      </w:r>
    </w:p>
    <w:p w:rsidR="004E09D7" w:rsidRPr="000746A2" w:rsidRDefault="004E09D7" w:rsidP="003664C4">
      <w:pPr>
        <w:shd w:val="clear" w:color="auto" w:fill="FFFFFF"/>
        <w:rPr>
          <w:b/>
          <w:bCs/>
          <w:i/>
          <w:lang w:val="en-US"/>
        </w:rPr>
      </w:pPr>
    </w:p>
    <w:p w:rsidR="004B64BF" w:rsidRPr="000746A2" w:rsidRDefault="004B64BF" w:rsidP="00480057">
      <w:pPr>
        <w:shd w:val="clear" w:color="auto" w:fill="FFFFFF"/>
        <w:ind w:firstLine="567"/>
        <w:rPr>
          <w:b/>
          <w:bCs/>
          <w:i/>
        </w:rPr>
      </w:pPr>
      <w:r w:rsidRPr="000746A2">
        <w:rPr>
          <w:b/>
          <w:bCs/>
          <w:i/>
        </w:rPr>
        <w:t>Контрол на приватизационните договори</w:t>
      </w:r>
    </w:p>
    <w:p w:rsidR="005C09F6" w:rsidRPr="000746A2" w:rsidRDefault="005C09F6" w:rsidP="003664C4">
      <w:pPr>
        <w:shd w:val="clear" w:color="auto" w:fill="FFFFFF"/>
        <w:rPr>
          <w:b/>
          <w:bCs/>
          <w:i/>
        </w:rPr>
      </w:pPr>
    </w:p>
    <w:p w:rsidR="00A101A9" w:rsidRPr="000746A2" w:rsidRDefault="00A21CC6" w:rsidP="00A101A9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lang w:val="ru-RU"/>
        </w:rPr>
      </w:pPr>
      <w:r w:rsidRPr="000746A2">
        <w:t>Изготвяне на План за осъществяване на проверки на място в приватизираните дружества с цел повишаване коректността при</w:t>
      </w:r>
      <w:r w:rsidR="006F4F8B">
        <w:t xml:space="preserve"> отчитане на изпълнението, респективно констатиране на неизпълнение</w:t>
      </w:r>
      <w:r w:rsidRPr="000746A2">
        <w:t xml:space="preserve"> на поетите с приватизационните договори задължения;</w:t>
      </w:r>
    </w:p>
    <w:p w:rsidR="00A21CC6" w:rsidRPr="000746A2" w:rsidRDefault="00A101A9" w:rsidP="00A101A9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lang w:val="ru-RU"/>
        </w:rPr>
      </w:pPr>
      <w:r w:rsidRPr="000746A2">
        <w:t>Осъществяване на контрол на място в приватизираните дружества по приватизационни договори</w:t>
      </w:r>
      <w:r w:rsidR="006F4F8B">
        <w:t>,</w:t>
      </w:r>
      <w:r w:rsidRPr="000746A2">
        <w:t xml:space="preserve"> </w:t>
      </w:r>
      <w:r w:rsidRPr="000746A2">
        <w:rPr>
          <w:lang w:val="en-US"/>
        </w:rPr>
        <w:t>подлежащи на контрол</w:t>
      </w:r>
      <w:r w:rsidRPr="000746A2">
        <w:t>;</w:t>
      </w:r>
    </w:p>
    <w:p w:rsidR="00A21CC6" w:rsidRPr="000746A2" w:rsidRDefault="00A21CC6" w:rsidP="00323779">
      <w:pPr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</w:pPr>
      <w:r w:rsidRPr="000746A2">
        <w:t>Изготвяне на уведомления до купувачите по приватизационните договори за предоставяне на всички отчетни документи, необходими за доказване на изпълнението на поетите с договорите задължения за 20</w:t>
      </w:r>
      <w:r w:rsidR="0069489D" w:rsidRPr="000746A2">
        <w:t>20</w:t>
      </w:r>
      <w:r w:rsidRPr="000746A2">
        <w:t xml:space="preserve"> г.;</w:t>
      </w:r>
    </w:p>
    <w:p w:rsidR="0069489D" w:rsidRPr="000746A2" w:rsidRDefault="0069489D" w:rsidP="0069489D">
      <w:pPr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</w:pPr>
      <w:r w:rsidRPr="000746A2">
        <w:t xml:space="preserve">Анализ на получените отчети от купувачите и </w:t>
      </w:r>
      <w:r w:rsidRPr="000746A2">
        <w:rPr>
          <w:spacing w:val="-1"/>
        </w:rPr>
        <w:t xml:space="preserve">приключване с констатации на следприватизационния контрол по изпълнение на изискуемите задължения </w:t>
      </w:r>
      <w:r w:rsidRPr="000746A2">
        <w:t>по приватизационните договори за 2019 г.;</w:t>
      </w:r>
    </w:p>
    <w:p w:rsidR="00A21CC6" w:rsidRPr="000746A2" w:rsidRDefault="00A21CC6" w:rsidP="00323779">
      <w:pPr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</w:pPr>
      <w:r w:rsidRPr="000746A2">
        <w:t xml:space="preserve">Събиране на писмена информация от компетентните държавни институции, доказваща изпълнението/неизпълнението на задълженията от страна на купувачите по </w:t>
      </w:r>
      <w:r w:rsidRPr="000746A2">
        <w:rPr>
          <w:spacing w:val="-1"/>
        </w:rPr>
        <w:t xml:space="preserve">приватизационните договори - НОИ, ЦРОЗ, Централен депозитар, Агенция по вписванията, </w:t>
      </w:r>
      <w:r w:rsidRPr="000746A2">
        <w:t>РИОСВ, ДА “ДР и ВВЗ”, КЕВР и др.;</w:t>
      </w:r>
    </w:p>
    <w:p w:rsidR="00891035" w:rsidRPr="000746A2" w:rsidRDefault="00A21CC6" w:rsidP="00D804F4">
      <w:pPr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</w:pPr>
      <w:r w:rsidRPr="000746A2">
        <w:rPr>
          <w:spacing w:val="-1"/>
        </w:rPr>
        <w:t>Приключване с констатации на контрол</w:t>
      </w:r>
      <w:r w:rsidR="00242DBF" w:rsidRPr="000746A2">
        <w:rPr>
          <w:spacing w:val="-1"/>
        </w:rPr>
        <w:t>а</w:t>
      </w:r>
      <w:r w:rsidRPr="000746A2">
        <w:rPr>
          <w:spacing w:val="-1"/>
        </w:rPr>
        <w:t xml:space="preserve"> по изпълнение на изискуемите задължения </w:t>
      </w:r>
      <w:r w:rsidRPr="000746A2">
        <w:t>по приватизационните договори</w:t>
      </w:r>
      <w:r w:rsidR="00891035" w:rsidRPr="000746A2">
        <w:t>;</w:t>
      </w:r>
    </w:p>
    <w:p w:rsidR="00A21CC6" w:rsidRPr="000746A2" w:rsidRDefault="00A21CC6" w:rsidP="00D804F4">
      <w:pPr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</w:pPr>
      <w:r w:rsidRPr="000746A2">
        <w:t>Предложения за начисляване на неустойки;</w:t>
      </w:r>
    </w:p>
    <w:p w:rsidR="00A21CC6" w:rsidRPr="000746A2" w:rsidRDefault="00E93B45" w:rsidP="00323779">
      <w:pPr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</w:pPr>
      <w:r w:rsidRPr="000746A2">
        <w:rPr>
          <w:bCs/>
          <w:iCs/>
          <w:spacing w:val="-1"/>
        </w:rPr>
        <w:t>При</w:t>
      </w:r>
      <w:r w:rsidR="00A21CC6" w:rsidRPr="000746A2">
        <w:rPr>
          <w:bCs/>
          <w:iCs/>
          <w:spacing w:val="-1"/>
        </w:rPr>
        <w:t xml:space="preserve"> постъпил</w:t>
      </w:r>
      <w:r w:rsidRPr="000746A2">
        <w:rPr>
          <w:bCs/>
          <w:iCs/>
          <w:spacing w:val="-1"/>
        </w:rPr>
        <w:t>о</w:t>
      </w:r>
      <w:r w:rsidR="00A21CC6" w:rsidRPr="000746A2">
        <w:rPr>
          <w:bCs/>
          <w:iCs/>
          <w:spacing w:val="-1"/>
        </w:rPr>
        <w:t xml:space="preserve"> искан</w:t>
      </w:r>
      <w:r w:rsidRPr="000746A2">
        <w:rPr>
          <w:bCs/>
          <w:iCs/>
          <w:spacing w:val="-1"/>
        </w:rPr>
        <w:t>е</w:t>
      </w:r>
      <w:r w:rsidR="00A21CC6" w:rsidRPr="000746A2">
        <w:rPr>
          <w:bCs/>
          <w:iCs/>
          <w:spacing w:val="-1"/>
        </w:rPr>
        <w:t xml:space="preserve"> и след извършена проверка, издаване на удостоверение по чл. 22 б от ЗПСК за изплатена цена и при поискване за изпълнение на други задължения;</w:t>
      </w:r>
    </w:p>
    <w:p w:rsidR="00A21CC6" w:rsidRPr="000746A2" w:rsidRDefault="00E93B45" w:rsidP="00323779">
      <w:pPr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</w:pPr>
      <w:r w:rsidRPr="000746A2">
        <w:rPr>
          <w:bCs/>
          <w:iCs/>
          <w:spacing w:val="-1"/>
        </w:rPr>
        <w:t xml:space="preserve">При </w:t>
      </w:r>
      <w:r w:rsidR="00A21CC6" w:rsidRPr="000746A2">
        <w:rPr>
          <w:bCs/>
          <w:iCs/>
          <w:spacing w:val="-1"/>
        </w:rPr>
        <w:t>постъпил</w:t>
      </w:r>
      <w:r w:rsidRPr="000746A2">
        <w:rPr>
          <w:bCs/>
          <w:iCs/>
          <w:spacing w:val="-1"/>
        </w:rPr>
        <w:t>о</w:t>
      </w:r>
      <w:r w:rsidR="00A21CC6" w:rsidRPr="000746A2">
        <w:rPr>
          <w:bCs/>
          <w:iCs/>
          <w:spacing w:val="-1"/>
        </w:rPr>
        <w:t xml:space="preserve"> искан</w:t>
      </w:r>
      <w:r w:rsidRPr="000746A2">
        <w:rPr>
          <w:bCs/>
          <w:iCs/>
          <w:spacing w:val="-1"/>
        </w:rPr>
        <w:t>е</w:t>
      </w:r>
      <w:r w:rsidR="00A21CC6" w:rsidRPr="000746A2">
        <w:rPr>
          <w:bCs/>
          <w:iCs/>
          <w:spacing w:val="-1"/>
        </w:rPr>
        <w:t xml:space="preserve"> и след извършена проверка, издаване на удостоверение по чл.78, ал. 2 от Закона за държавната собственост за липса на задължения, произтичащи от неизпълнение на договор за приватизационна продажба.</w:t>
      </w:r>
    </w:p>
    <w:p w:rsidR="00546358" w:rsidRPr="000746A2" w:rsidRDefault="00546358" w:rsidP="004B64BF">
      <w:pPr>
        <w:shd w:val="clear" w:color="auto" w:fill="FFFFFF"/>
      </w:pPr>
    </w:p>
    <w:p w:rsidR="004E5E57" w:rsidRPr="000746A2" w:rsidRDefault="004E5E57" w:rsidP="00546358">
      <w:pPr>
        <w:ind w:firstLine="567"/>
        <w:jc w:val="both"/>
        <w:rPr>
          <w:b/>
          <w:i/>
        </w:rPr>
      </w:pPr>
      <w:r w:rsidRPr="000746A2">
        <w:rPr>
          <w:b/>
          <w:i/>
        </w:rPr>
        <w:t>Независим външен контрол на изпълнението на концесионни договори</w:t>
      </w:r>
      <w:r w:rsidR="009A0D82">
        <w:rPr>
          <w:b/>
          <w:i/>
        </w:rPr>
        <w:t xml:space="preserve">, включени в одобрения от Министерски съвет </w:t>
      </w:r>
      <w:r w:rsidR="009A0D82" w:rsidRPr="009A0D82">
        <w:rPr>
          <w:b/>
          <w:i/>
        </w:rPr>
        <w:t>Годишен план за 2021 година</w:t>
      </w:r>
    </w:p>
    <w:p w:rsidR="00BA7CD5" w:rsidRPr="000746A2" w:rsidRDefault="00BA7CD5" w:rsidP="004E5E57">
      <w:pPr>
        <w:jc w:val="both"/>
        <w:rPr>
          <w:b/>
          <w:i/>
        </w:rPr>
      </w:pPr>
    </w:p>
    <w:p w:rsidR="00144B1F" w:rsidRPr="000746A2" w:rsidRDefault="00144B1F" w:rsidP="00790149">
      <w:pPr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567"/>
        <w:jc w:val="both"/>
      </w:pPr>
      <w:r w:rsidRPr="000746A2">
        <w:t xml:space="preserve">Изготвяне на график за осъществяване на </w:t>
      </w:r>
      <w:r w:rsidR="00B149B5" w:rsidRPr="000746A2">
        <w:t xml:space="preserve">контрол на </w:t>
      </w:r>
      <w:r w:rsidR="007041CF" w:rsidRPr="000746A2">
        <w:t>концесионни договори</w:t>
      </w:r>
      <w:r w:rsidR="00E10FD8" w:rsidRPr="000746A2">
        <w:t xml:space="preserve">, включени в </w:t>
      </w:r>
      <w:r w:rsidR="00185253" w:rsidRPr="000746A2">
        <w:t>Г</w:t>
      </w:r>
      <w:r w:rsidR="00E10FD8" w:rsidRPr="000746A2">
        <w:t>одишния план</w:t>
      </w:r>
      <w:r w:rsidR="00891035" w:rsidRPr="000746A2">
        <w:t xml:space="preserve"> за 2021 г.</w:t>
      </w:r>
      <w:r w:rsidR="007041CF" w:rsidRPr="000746A2">
        <w:t>;</w:t>
      </w:r>
    </w:p>
    <w:p w:rsidR="00891035" w:rsidRPr="000746A2" w:rsidRDefault="00144B1F" w:rsidP="00891035">
      <w:pPr>
        <w:pStyle w:val="ListParagraph"/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567"/>
        <w:jc w:val="both"/>
      </w:pPr>
      <w:r w:rsidRPr="000746A2">
        <w:t xml:space="preserve">Извършване на планови проверки на изпълнението на концесионни договори включени в </w:t>
      </w:r>
      <w:r w:rsidR="00185253" w:rsidRPr="000746A2">
        <w:t>Г</w:t>
      </w:r>
      <w:r w:rsidRPr="000746A2">
        <w:t>одишния план;</w:t>
      </w:r>
    </w:p>
    <w:p w:rsidR="00891035" w:rsidRPr="000746A2" w:rsidRDefault="00891035" w:rsidP="00891035">
      <w:pPr>
        <w:pStyle w:val="ListParagraph"/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567"/>
        <w:jc w:val="both"/>
      </w:pPr>
      <w:r w:rsidRPr="000746A2">
        <w:t xml:space="preserve">Изготвяне на </w:t>
      </w:r>
      <w:r w:rsidR="00A849C5">
        <w:t xml:space="preserve">проект за </w:t>
      </w:r>
      <w:r w:rsidRPr="000746A2">
        <w:t xml:space="preserve">Годишен план за извършване на независим външен контрол на определени концесионни договори за 2022 г. </w:t>
      </w:r>
      <w:r w:rsidR="00A849C5">
        <w:t>и внасянето му за одобрение от</w:t>
      </w:r>
      <w:r w:rsidRPr="000746A2">
        <w:t xml:space="preserve"> Министерски съвет;</w:t>
      </w:r>
    </w:p>
    <w:p w:rsidR="00891035" w:rsidRPr="000746A2" w:rsidRDefault="00144B1F" w:rsidP="00891035">
      <w:pPr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</w:pPr>
      <w:r w:rsidRPr="000746A2">
        <w:t xml:space="preserve">Изготвяне на доклади </w:t>
      </w:r>
      <w:r w:rsidR="00891035" w:rsidRPr="000746A2">
        <w:t>с резултатите от осъществения независим външен контрол на определени концесионни договори, съгласно одобрения Годишен план за 2021 г.;</w:t>
      </w:r>
    </w:p>
    <w:p w:rsidR="00891035" w:rsidRPr="000746A2" w:rsidRDefault="00891035" w:rsidP="00891035">
      <w:pPr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</w:pPr>
      <w:r w:rsidRPr="000746A2">
        <w:t xml:space="preserve">Извършване на извънредни проверки на изпълнението на концесионни договори </w:t>
      </w:r>
      <w:r w:rsidR="00A7459A">
        <w:t xml:space="preserve">при </w:t>
      </w:r>
      <w:r w:rsidRPr="000746A2">
        <w:t>възл</w:t>
      </w:r>
      <w:r w:rsidR="00A7459A">
        <w:t>агане</w:t>
      </w:r>
      <w:r w:rsidRPr="000746A2">
        <w:t xml:space="preserve"> от Координационния съвет по концесиите.</w:t>
      </w:r>
    </w:p>
    <w:p w:rsidR="00E079CF" w:rsidRPr="000746A2" w:rsidRDefault="00E079CF" w:rsidP="004B64BF">
      <w:pPr>
        <w:shd w:val="clear" w:color="auto" w:fill="FFFFFF"/>
      </w:pPr>
    </w:p>
    <w:p w:rsidR="00EF4939" w:rsidRDefault="004B64BF" w:rsidP="00546358">
      <w:pPr>
        <w:shd w:val="clear" w:color="auto" w:fill="FFFFFF"/>
        <w:ind w:firstLine="567"/>
        <w:rPr>
          <w:b/>
          <w:bCs/>
          <w:i/>
          <w:spacing w:val="-1"/>
        </w:rPr>
      </w:pPr>
      <w:r w:rsidRPr="000746A2">
        <w:rPr>
          <w:b/>
          <w:bCs/>
          <w:i/>
          <w:spacing w:val="-1"/>
        </w:rPr>
        <w:t xml:space="preserve">Правно осигуряване на </w:t>
      </w:r>
      <w:r w:rsidR="00EF4939">
        <w:rPr>
          <w:b/>
          <w:bCs/>
          <w:i/>
          <w:spacing w:val="-1"/>
        </w:rPr>
        <w:t>дейността на АППК</w:t>
      </w:r>
    </w:p>
    <w:p w:rsidR="005C09F6" w:rsidRPr="000746A2" w:rsidRDefault="005C09F6" w:rsidP="003664C4">
      <w:pPr>
        <w:shd w:val="clear" w:color="auto" w:fill="FFFFFF"/>
        <w:rPr>
          <w:b/>
          <w:bCs/>
          <w:i/>
          <w:spacing w:val="-1"/>
        </w:rPr>
      </w:pPr>
    </w:p>
    <w:p w:rsidR="00EF4939" w:rsidRPr="000746A2" w:rsidRDefault="00EF4939" w:rsidP="00EF4939">
      <w:pPr>
        <w:numPr>
          <w:ilvl w:val="0"/>
          <w:numId w:val="7"/>
        </w:numPr>
        <w:tabs>
          <w:tab w:val="clear" w:pos="644"/>
          <w:tab w:val="num" w:pos="0"/>
          <w:tab w:val="num" w:pos="851"/>
        </w:tabs>
        <w:ind w:left="0" w:firstLine="567"/>
        <w:jc w:val="both"/>
      </w:pPr>
      <w:r w:rsidRPr="000746A2">
        <w:t>Осъществяване на правна помощ и съдействи</w:t>
      </w:r>
      <w:r w:rsidR="00FB120C">
        <w:t>е</w:t>
      </w:r>
      <w:r w:rsidRPr="000746A2">
        <w:t xml:space="preserve"> при изпълнението на функциите на Агенцията като координационно звено по ЗПП.</w:t>
      </w:r>
    </w:p>
    <w:p w:rsidR="00EF4939" w:rsidRPr="000746A2" w:rsidRDefault="00EF4939" w:rsidP="00EF4939">
      <w:pPr>
        <w:numPr>
          <w:ilvl w:val="0"/>
          <w:numId w:val="7"/>
        </w:numPr>
        <w:tabs>
          <w:tab w:val="clear" w:pos="644"/>
          <w:tab w:val="num" w:pos="0"/>
          <w:tab w:val="num" w:pos="851"/>
        </w:tabs>
        <w:ind w:left="0" w:firstLine="567"/>
        <w:jc w:val="both"/>
      </w:pPr>
      <w:r w:rsidRPr="000746A2">
        <w:t>Ефективно и навременно осъществяване на процесуално представителство дела, по които Агенцията е ответник с цел предотвратяване на неблагоприятни последици, свързани със заплащането на обезщетения и разноски;</w:t>
      </w:r>
    </w:p>
    <w:p w:rsidR="00EF4939" w:rsidRPr="000746A2" w:rsidRDefault="00EF4939" w:rsidP="00EF4939">
      <w:pPr>
        <w:numPr>
          <w:ilvl w:val="0"/>
          <w:numId w:val="7"/>
        </w:numPr>
        <w:tabs>
          <w:tab w:val="clear" w:pos="644"/>
          <w:tab w:val="num" w:pos="0"/>
          <w:tab w:val="num" w:pos="851"/>
        </w:tabs>
        <w:ind w:left="0" w:firstLine="567"/>
        <w:jc w:val="both"/>
      </w:pPr>
      <w:r w:rsidRPr="000746A2">
        <w:t xml:space="preserve">Осъществяване на навременни действия по предявяване по съдебен ред на претенциите на Агенцията в случаите на констатирано неизпълнение на задълженията по приватизационни договори и на задълженията по концесионни договори, както и тяхното обезпечаване.  </w:t>
      </w:r>
    </w:p>
    <w:p w:rsidR="004B64BF" w:rsidRPr="000746A2" w:rsidRDefault="004B64BF" w:rsidP="00513DAE">
      <w:pPr>
        <w:numPr>
          <w:ilvl w:val="0"/>
          <w:numId w:val="7"/>
        </w:numPr>
        <w:tabs>
          <w:tab w:val="clear" w:pos="644"/>
          <w:tab w:val="num" w:pos="0"/>
          <w:tab w:val="num" w:pos="851"/>
        </w:tabs>
        <w:ind w:left="0" w:firstLine="567"/>
        <w:jc w:val="both"/>
      </w:pPr>
      <w:r w:rsidRPr="000746A2">
        <w:t>Осигуряване на активност при образуването на изпълнителни дела, както и в рамките на вече започналите изпълнителни производства чрез своевременното и ефективно използване на принудителните способи за изпълнение, като се стимулира използването на всички законови възможности за събиране на вземанията на Агенцията, включително чрез сключване на</w:t>
      </w:r>
      <w:r w:rsidR="008F67DB" w:rsidRPr="000746A2">
        <w:t xml:space="preserve"> спогодби </w:t>
      </w:r>
      <w:r w:rsidR="00337901" w:rsidRPr="000746A2">
        <w:t>з</w:t>
      </w:r>
      <w:r w:rsidR="008F67DB" w:rsidRPr="000746A2">
        <w:t>а изплащане на дълга;</w:t>
      </w:r>
    </w:p>
    <w:p w:rsidR="00000092" w:rsidRPr="000746A2" w:rsidRDefault="00000092" w:rsidP="00513DAE">
      <w:pPr>
        <w:numPr>
          <w:ilvl w:val="0"/>
          <w:numId w:val="7"/>
        </w:numPr>
        <w:tabs>
          <w:tab w:val="clear" w:pos="644"/>
          <w:tab w:val="num" w:pos="0"/>
          <w:tab w:val="num" w:pos="851"/>
        </w:tabs>
        <w:ind w:left="0" w:firstLine="567"/>
        <w:jc w:val="both"/>
      </w:pPr>
      <w:r w:rsidRPr="000746A2">
        <w:t>Своевременно събиране на съдебни книжа, вписване на обезпечителни заповеди, издадени по молби от АППК, снабдяване с изпълнителни листа в полза на АППК и предприемане на действия за образуване на изпълнително производство;</w:t>
      </w:r>
    </w:p>
    <w:p w:rsidR="004B64BF" w:rsidRPr="000746A2" w:rsidRDefault="004B64BF" w:rsidP="00513DAE">
      <w:pPr>
        <w:numPr>
          <w:ilvl w:val="0"/>
          <w:numId w:val="7"/>
        </w:numPr>
        <w:tabs>
          <w:tab w:val="clear" w:pos="644"/>
          <w:tab w:val="num" w:pos="0"/>
          <w:tab w:val="num" w:pos="851"/>
        </w:tabs>
        <w:ind w:left="0" w:firstLine="567"/>
        <w:jc w:val="both"/>
      </w:pPr>
      <w:r w:rsidRPr="000746A2">
        <w:t>Своевременно предявяване на вземанията на АП</w:t>
      </w:r>
      <w:r w:rsidR="007041CF" w:rsidRPr="000746A2">
        <w:t>П</w:t>
      </w:r>
      <w:r w:rsidRPr="000746A2">
        <w:t>К в производство по несъстоятелност или ликвидация на купувачите по приватизационните договори, както и по отношение на приватизирани дружества в случаите на вписано обезпечение;</w:t>
      </w:r>
    </w:p>
    <w:p w:rsidR="00000092" w:rsidRPr="000746A2" w:rsidRDefault="00000092" w:rsidP="00513DAE">
      <w:pPr>
        <w:numPr>
          <w:ilvl w:val="0"/>
          <w:numId w:val="7"/>
        </w:numPr>
        <w:tabs>
          <w:tab w:val="clear" w:pos="644"/>
          <w:tab w:val="num" w:pos="0"/>
          <w:tab w:val="num" w:pos="851"/>
        </w:tabs>
        <w:ind w:left="0" w:firstLine="567"/>
        <w:jc w:val="both"/>
      </w:pPr>
      <w:r w:rsidRPr="000746A2">
        <w:t xml:space="preserve">Осигуряване </w:t>
      </w:r>
      <w:r w:rsidR="00AD17C1" w:rsidRPr="000746A2">
        <w:t>на законосъобразно</w:t>
      </w:r>
      <w:r w:rsidR="00AE420E" w:rsidRPr="000746A2">
        <w:t xml:space="preserve"> осъществяване на контрол върху </w:t>
      </w:r>
      <w:r w:rsidR="0067059D" w:rsidRPr="000746A2">
        <w:t>концесионни</w:t>
      </w:r>
      <w:r w:rsidR="00EF4939">
        <w:t>те</w:t>
      </w:r>
      <w:r w:rsidR="0067059D" w:rsidRPr="000746A2">
        <w:t xml:space="preserve"> договори</w:t>
      </w:r>
      <w:r w:rsidR="00AD17C1" w:rsidRPr="000746A2">
        <w:t xml:space="preserve">, определени в </w:t>
      </w:r>
      <w:r w:rsidR="007221B5" w:rsidRPr="000746A2">
        <w:t>Г</w:t>
      </w:r>
      <w:r w:rsidR="00AD17C1" w:rsidRPr="000746A2">
        <w:t xml:space="preserve">одишния план и в случаи на </w:t>
      </w:r>
      <w:r w:rsidR="00EF4939">
        <w:t>извънредни проверки</w:t>
      </w:r>
      <w:r w:rsidR="00AD17C1" w:rsidRPr="000746A2">
        <w:t>, възложени от Координационния съвет по концесиите</w:t>
      </w:r>
      <w:r w:rsidR="0067059D" w:rsidRPr="000746A2">
        <w:t>;</w:t>
      </w:r>
    </w:p>
    <w:p w:rsidR="00553E4C" w:rsidRDefault="00553E4C" w:rsidP="00602C19">
      <w:pPr>
        <w:ind w:firstLine="567"/>
        <w:rPr>
          <w:b/>
        </w:rPr>
      </w:pPr>
    </w:p>
    <w:p w:rsidR="00553E4C" w:rsidRDefault="00553E4C" w:rsidP="00602C19">
      <w:pPr>
        <w:ind w:firstLine="567"/>
        <w:rPr>
          <w:b/>
        </w:rPr>
      </w:pPr>
    </w:p>
    <w:p w:rsidR="007F44F6" w:rsidRPr="000746A2" w:rsidRDefault="007F44F6" w:rsidP="00602C19">
      <w:pPr>
        <w:ind w:firstLine="567"/>
        <w:rPr>
          <w:b/>
        </w:rPr>
      </w:pPr>
      <w:r w:rsidRPr="000746A2">
        <w:rPr>
          <w:b/>
        </w:rPr>
        <w:t>РАЗХОДИ ЗА ДЕЙНОСТТА</w:t>
      </w:r>
    </w:p>
    <w:p w:rsidR="00EF4939" w:rsidRDefault="00EF4939" w:rsidP="00602C19">
      <w:pPr>
        <w:ind w:firstLine="567"/>
        <w:jc w:val="both"/>
        <w:rPr>
          <w:shd w:val="clear" w:color="auto" w:fill="FFFFFF"/>
        </w:rPr>
      </w:pPr>
    </w:p>
    <w:p w:rsidR="00602C19" w:rsidRPr="000746A2" w:rsidRDefault="005F2617" w:rsidP="00602C19">
      <w:pPr>
        <w:ind w:firstLine="567"/>
        <w:jc w:val="both"/>
      </w:pPr>
      <w:r w:rsidRPr="000746A2">
        <w:rPr>
          <w:shd w:val="clear" w:color="auto" w:fill="FFFFFF"/>
        </w:rPr>
        <w:t>АППК е второстепенен разпоредител с бюд</w:t>
      </w:r>
      <w:r w:rsidR="00FA1427" w:rsidRPr="000746A2">
        <w:rPr>
          <w:shd w:val="clear" w:color="auto" w:fill="FFFFFF"/>
        </w:rPr>
        <w:t>жет по бюджета на Министерство</w:t>
      </w:r>
      <w:r w:rsidRPr="000746A2">
        <w:rPr>
          <w:shd w:val="clear" w:color="auto" w:fill="FFFFFF"/>
        </w:rPr>
        <w:t xml:space="preserve"> на икономиката</w:t>
      </w:r>
      <w:r w:rsidR="007D1B8D" w:rsidRPr="000746A2">
        <w:rPr>
          <w:shd w:val="clear" w:color="auto" w:fill="FFFFFF"/>
        </w:rPr>
        <w:t xml:space="preserve"> (МИ)</w:t>
      </w:r>
      <w:r w:rsidRPr="000746A2">
        <w:rPr>
          <w:shd w:val="clear" w:color="auto" w:fill="FFFFFF"/>
        </w:rPr>
        <w:t xml:space="preserve">. </w:t>
      </w:r>
      <w:r w:rsidR="007F44F6" w:rsidRPr="000746A2">
        <w:t>Бюджетът за 20</w:t>
      </w:r>
      <w:r w:rsidRPr="000746A2">
        <w:t>2</w:t>
      </w:r>
      <w:r w:rsidR="00A054DD" w:rsidRPr="000746A2">
        <w:t>1</w:t>
      </w:r>
      <w:r w:rsidR="007F44F6" w:rsidRPr="000746A2">
        <w:rPr>
          <w:lang w:val="en-US"/>
        </w:rPr>
        <w:t xml:space="preserve"> </w:t>
      </w:r>
      <w:r w:rsidR="00FA1427" w:rsidRPr="000746A2">
        <w:t>г. на Агенция</w:t>
      </w:r>
      <w:r w:rsidR="007F44F6" w:rsidRPr="000746A2">
        <w:t xml:space="preserve"> за </w:t>
      </w:r>
      <w:r w:rsidRPr="000746A2">
        <w:t>публичните предприятия и</w:t>
      </w:r>
      <w:r w:rsidR="007F44F6" w:rsidRPr="000746A2">
        <w:t xml:space="preserve"> контрол</w:t>
      </w:r>
      <w:r w:rsidRPr="000746A2">
        <w:t>,</w:t>
      </w:r>
      <w:r w:rsidR="007F44F6" w:rsidRPr="000746A2">
        <w:t xml:space="preserve"> утвърден от министъра на икономиката е </w:t>
      </w:r>
      <w:r w:rsidR="00F43091" w:rsidRPr="000746A2">
        <w:t>до</w:t>
      </w:r>
      <w:r w:rsidR="007F44F6" w:rsidRPr="000746A2">
        <w:t xml:space="preserve"> размер </w:t>
      </w:r>
      <w:r w:rsidR="00F43091" w:rsidRPr="00CC6F71">
        <w:t>на</w:t>
      </w:r>
      <w:r w:rsidR="007F44F6" w:rsidRPr="00CC6F71">
        <w:t xml:space="preserve"> </w:t>
      </w:r>
      <w:r w:rsidR="00814B1E" w:rsidRPr="00CC6F71">
        <w:t>3 </w:t>
      </w:r>
      <w:r w:rsidR="00CC6F71" w:rsidRPr="00CC6F71">
        <w:t>904</w:t>
      </w:r>
      <w:r w:rsidR="00814B1E" w:rsidRPr="00CC6F71">
        <w:t xml:space="preserve"> </w:t>
      </w:r>
      <w:r w:rsidR="00CC6F71">
        <w:t>000</w:t>
      </w:r>
      <w:r w:rsidR="007F44F6" w:rsidRPr="00CC6F71">
        <w:t xml:space="preserve"> лв.</w:t>
      </w:r>
      <w:r w:rsidR="00F43091" w:rsidRPr="00CC6F71">
        <w:rPr>
          <w:i/>
          <w:lang w:val="en-US"/>
        </w:rPr>
        <w:t xml:space="preserve"> (</w:t>
      </w:r>
      <w:r w:rsidR="00F43091" w:rsidRPr="00CC6F71">
        <w:rPr>
          <w:i/>
        </w:rPr>
        <w:t xml:space="preserve">писмо с изх. № </w:t>
      </w:r>
      <w:r w:rsidR="00F43091" w:rsidRPr="00CC6F71">
        <w:rPr>
          <w:i/>
          <w:lang w:val="en-US"/>
        </w:rPr>
        <w:t>91-00-</w:t>
      </w:r>
      <w:r w:rsidR="00CC6F71" w:rsidRPr="00CC6F71">
        <w:rPr>
          <w:i/>
        </w:rPr>
        <w:t>24</w:t>
      </w:r>
      <w:r w:rsidR="00F43091" w:rsidRPr="00CC6F71">
        <w:rPr>
          <w:i/>
        </w:rPr>
        <w:t>/</w:t>
      </w:r>
      <w:r w:rsidR="00CC6F71" w:rsidRPr="00CC6F71">
        <w:rPr>
          <w:i/>
        </w:rPr>
        <w:t>20</w:t>
      </w:r>
      <w:r w:rsidR="00F43091" w:rsidRPr="00CC6F71">
        <w:rPr>
          <w:i/>
        </w:rPr>
        <w:t>.01.202</w:t>
      </w:r>
      <w:r w:rsidR="00CC6F71" w:rsidRPr="00CC6F71">
        <w:rPr>
          <w:i/>
        </w:rPr>
        <w:t>1</w:t>
      </w:r>
      <w:r w:rsidR="00970DA6" w:rsidRPr="00CC6F71">
        <w:rPr>
          <w:i/>
        </w:rPr>
        <w:t xml:space="preserve"> </w:t>
      </w:r>
      <w:r w:rsidR="00F43091" w:rsidRPr="00CC6F71">
        <w:rPr>
          <w:i/>
        </w:rPr>
        <w:t>г. на МИ).</w:t>
      </w:r>
    </w:p>
    <w:p w:rsidR="007F44F6" w:rsidRPr="000746A2" w:rsidRDefault="007F44F6" w:rsidP="00602C19">
      <w:pPr>
        <w:ind w:firstLine="567"/>
        <w:jc w:val="both"/>
      </w:pPr>
      <w:r w:rsidRPr="000746A2">
        <w:lastRenderedPageBreak/>
        <w:t xml:space="preserve">В рамките на </w:t>
      </w:r>
      <w:r w:rsidR="00722D04" w:rsidRPr="00722D04">
        <w:t>33,46</w:t>
      </w:r>
      <w:r w:rsidRPr="00722D04">
        <w:t xml:space="preserve"> % от бюджетните разходи или </w:t>
      </w:r>
      <w:r w:rsidR="00CE03B9">
        <w:t xml:space="preserve">до </w:t>
      </w:r>
      <w:r w:rsidR="00722D04" w:rsidRPr="00722D04">
        <w:t>1 306 200</w:t>
      </w:r>
      <w:r w:rsidRPr="00722D04">
        <w:t xml:space="preserve"> лв. са</w:t>
      </w:r>
      <w:r w:rsidRPr="000746A2">
        <w:t xml:space="preserve"> средствата за </w:t>
      </w:r>
      <w:r w:rsidR="00722D04">
        <w:t xml:space="preserve">осигуряване на дейностите, извършвани от АППК по </w:t>
      </w:r>
      <w:r w:rsidR="001B4B5A" w:rsidRPr="000746A2">
        <w:t xml:space="preserve">приватизация,  </w:t>
      </w:r>
      <w:r w:rsidR="00690BD6" w:rsidRPr="000746A2">
        <w:t xml:space="preserve">следприватизационен </w:t>
      </w:r>
      <w:r w:rsidR="001B4B5A" w:rsidRPr="000746A2">
        <w:t>контрол</w:t>
      </w:r>
      <w:r w:rsidR="00722D04">
        <w:t>, процесуално представителство</w:t>
      </w:r>
      <w:r w:rsidR="001B4B5A" w:rsidRPr="000746A2">
        <w:t xml:space="preserve"> и </w:t>
      </w:r>
      <w:r w:rsidR="000E73A3" w:rsidRPr="000746A2">
        <w:t>з</w:t>
      </w:r>
      <w:r w:rsidR="001B4B5A" w:rsidRPr="000746A2">
        <w:t>а изпълнението на функциите на звено, осъществяващо координацията на държавната политика по отношение на публичните предприятия съгласно ЗПП.</w:t>
      </w:r>
      <w:r w:rsidRPr="000746A2">
        <w:t xml:space="preserve"> </w:t>
      </w:r>
    </w:p>
    <w:p w:rsidR="00B27B45" w:rsidRPr="000408EF" w:rsidRDefault="00B27B45" w:rsidP="00B27B45">
      <w:pPr>
        <w:shd w:val="clear" w:color="auto" w:fill="FFFFFF"/>
        <w:ind w:firstLine="567"/>
        <w:jc w:val="both"/>
        <w:rPr>
          <w:i/>
        </w:rPr>
      </w:pPr>
      <w:r w:rsidRPr="000408EF">
        <w:rPr>
          <w:bCs/>
          <w:spacing w:val="-1"/>
        </w:rPr>
        <w:t xml:space="preserve">Средствата за дейността по контрол на концесионни договори са планирани до размер на 300 000 лева, съгласно одобрена от министъра на финансите План-сметка за разходите за концесионна дейност на МИ/АППК за 2021 г., изготвена на основание  чл. 155, ал. 3 и ал. 4 от ЗК </w:t>
      </w:r>
      <w:r w:rsidRPr="000408EF">
        <w:rPr>
          <w:i/>
          <w:lang w:val="en-US"/>
        </w:rPr>
        <w:t>(</w:t>
      </w:r>
      <w:r w:rsidRPr="000408EF">
        <w:rPr>
          <w:i/>
        </w:rPr>
        <w:t>писмо с изх. № 04-17-39/19.02.2021 г. на МФ).</w:t>
      </w:r>
    </w:p>
    <w:p w:rsidR="009E4D0E" w:rsidRPr="000746A2" w:rsidRDefault="009E4D0E" w:rsidP="00EF0A92">
      <w:pPr>
        <w:shd w:val="clear" w:color="auto" w:fill="FFFFFF"/>
        <w:ind w:firstLine="567"/>
        <w:jc w:val="both"/>
        <w:rPr>
          <w:i/>
        </w:rPr>
      </w:pPr>
    </w:p>
    <w:p w:rsidR="009E4D0E" w:rsidRPr="000746A2" w:rsidRDefault="009E4D0E" w:rsidP="009E4D0E">
      <w:pPr>
        <w:tabs>
          <w:tab w:val="left" w:pos="851"/>
        </w:tabs>
        <w:ind w:left="567"/>
        <w:jc w:val="both"/>
      </w:pPr>
    </w:p>
    <w:p w:rsidR="004B64BF" w:rsidRPr="000746A2" w:rsidRDefault="004B64BF" w:rsidP="00EF0A92">
      <w:pPr>
        <w:shd w:val="clear" w:color="auto" w:fill="FFFFFF"/>
        <w:ind w:firstLine="567"/>
        <w:jc w:val="both"/>
        <w:rPr>
          <w:bCs/>
          <w:spacing w:val="-1"/>
        </w:rPr>
      </w:pPr>
      <w:r w:rsidRPr="000746A2">
        <w:br w:type="page"/>
      </w:r>
    </w:p>
    <w:p w:rsidR="004B64BF" w:rsidRPr="000746A2" w:rsidRDefault="004B64BF" w:rsidP="004B64BF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0746A2">
        <w:rPr>
          <w:rFonts w:ascii="Times New Roman" w:hAnsi="Times New Roman" w:cs="Times New Roman"/>
          <w:sz w:val="28"/>
          <w:szCs w:val="28"/>
        </w:rPr>
        <w:lastRenderedPageBreak/>
        <w:t>ИЗПОЛЗВАНИ СЪКРАЩЕНИЯ</w:t>
      </w:r>
    </w:p>
    <w:p w:rsidR="00302A79" w:rsidRPr="000746A2" w:rsidRDefault="00302A79" w:rsidP="00302A79">
      <w:pPr>
        <w:tabs>
          <w:tab w:val="center" w:pos="-1683"/>
        </w:tabs>
        <w:ind w:left="2160" w:hanging="2160"/>
      </w:pPr>
    </w:p>
    <w:p w:rsidR="00302A79" w:rsidRPr="000746A2" w:rsidRDefault="00302A79" w:rsidP="00302A79">
      <w:pPr>
        <w:tabs>
          <w:tab w:val="center" w:pos="-1683"/>
        </w:tabs>
        <w:ind w:left="2160" w:hanging="2160"/>
      </w:pPr>
    </w:p>
    <w:p w:rsidR="00302A79" w:rsidRPr="000746A2" w:rsidRDefault="00302A79" w:rsidP="00302A79">
      <w:pPr>
        <w:tabs>
          <w:tab w:val="center" w:pos="-1683"/>
        </w:tabs>
        <w:ind w:left="2160" w:hanging="2160"/>
      </w:pPr>
    </w:p>
    <w:p w:rsidR="00DA134D" w:rsidRPr="000746A2" w:rsidRDefault="00DA134D" w:rsidP="008F0F7E">
      <w:pPr>
        <w:tabs>
          <w:tab w:val="center" w:pos="-1683"/>
        </w:tabs>
        <w:spacing w:line="360" w:lineRule="auto"/>
        <w:ind w:left="1985" w:hanging="1985"/>
      </w:pPr>
      <w:r w:rsidRPr="000746A2">
        <w:t>АППК</w:t>
      </w:r>
      <w:r w:rsidRPr="000746A2">
        <w:tab/>
      </w:r>
      <w:r w:rsidR="007307EC" w:rsidRPr="000746A2">
        <w:t>Агенция</w:t>
      </w:r>
      <w:r w:rsidRPr="000746A2">
        <w:t xml:space="preserve"> за </w:t>
      </w:r>
      <w:r w:rsidR="002B6115" w:rsidRPr="000746A2">
        <w:t>публичните предприятия и</w:t>
      </w:r>
      <w:r w:rsidRPr="000746A2">
        <w:t xml:space="preserve"> контрол</w:t>
      </w:r>
    </w:p>
    <w:p w:rsidR="004B64BF" w:rsidRPr="000746A2" w:rsidRDefault="004B64BF" w:rsidP="008F0F7E">
      <w:pPr>
        <w:tabs>
          <w:tab w:val="center" w:pos="-1683"/>
        </w:tabs>
        <w:spacing w:line="360" w:lineRule="auto"/>
        <w:ind w:left="1985" w:hanging="1985"/>
      </w:pPr>
      <w:r w:rsidRPr="000746A2">
        <w:t xml:space="preserve">ЗПСК </w:t>
      </w:r>
      <w:r w:rsidRPr="000746A2">
        <w:tab/>
      </w:r>
      <w:r w:rsidR="007307EC" w:rsidRPr="000746A2">
        <w:t>Закон</w:t>
      </w:r>
      <w:r w:rsidRPr="000746A2">
        <w:t xml:space="preserve"> за приватизация и следприватизационен контрол</w:t>
      </w:r>
    </w:p>
    <w:p w:rsidR="002B6115" w:rsidRDefault="00502914" w:rsidP="008F0F7E">
      <w:pPr>
        <w:tabs>
          <w:tab w:val="center" w:pos="-1683"/>
        </w:tabs>
        <w:spacing w:line="360" w:lineRule="auto"/>
        <w:ind w:left="1985" w:hanging="1985"/>
      </w:pPr>
      <w:r w:rsidRPr="000746A2">
        <w:t>ЗПП</w:t>
      </w:r>
      <w:r w:rsidRPr="000746A2">
        <w:tab/>
      </w:r>
      <w:r w:rsidR="002B6115" w:rsidRPr="000746A2">
        <w:t>Закон за публичните предприятия</w:t>
      </w:r>
    </w:p>
    <w:p w:rsidR="00B12E9F" w:rsidRPr="000746A2" w:rsidRDefault="00B12E9F" w:rsidP="00B12E9F">
      <w:pPr>
        <w:tabs>
          <w:tab w:val="center" w:pos="-1683"/>
        </w:tabs>
        <w:spacing w:line="360" w:lineRule="auto"/>
        <w:ind w:left="1985" w:hanging="1985"/>
      </w:pPr>
      <w:r>
        <w:t>ПП</w:t>
      </w:r>
      <w:r w:rsidRPr="000746A2">
        <w:t>ЗПП</w:t>
      </w:r>
      <w:r w:rsidRPr="000746A2">
        <w:tab/>
      </w:r>
      <w:r>
        <w:t xml:space="preserve">Правилник за прилагане на </w:t>
      </w:r>
      <w:r w:rsidRPr="000746A2">
        <w:t>Закон</w:t>
      </w:r>
      <w:r>
        <w:t>а</w:t>
      </w:r>
      <w:r w:rsidRPr="000746A2">
        <w:t xml:space="preserve"> за публичните предприятия</w:t>
      </w:r>
    </w:p>
    <w:p w:rsidR="006F7596" w:rsidRPr="000746A2" w:rsidRDefault="00502914" w:rsidP="008F0F7E">
      <w:pPr>
        <w:tabs>
          <w:tab w:val="center" w:pos="-1683"/>
        </w:tabs>
        <w:spacing w:line="360" w:lineRule="auto"/>
        <w:ind w:left="1985" w:hanging="1985"/>
      </w:pPr>
      <w:r w:rsidRPr="000746A2">
        <w:t>ОИСР</w:t>
      </w:r>
      <w:r w:rsidRPr="000746A2">
        <w:tab/>
      </w:r>
      <w:r w:rsidR="006F7596" w:rsidRPr="000746A2">
        <w:t>Организация за икономическо сътрудничество и развитие</w:t>
      </w:r>
    </w:p>
    <w:p w:rsidR="004B64BF" w:rsidRPr="000746A2" w:rsidRDefault="00502914" w:rsidP="008F0F7E">
      <w:pPr>
        <w:tabs>
          <w:tab w:val="center" w:pos="-1683"/>
        </w:tabs>
        <w:spacing w:line="360" w:lineRule="auto"/>
        <w:ind w:left="1985" w:hanging="1985"/>
      </w:pPr>
      <w:r w:rsidRPr="000746A2">
        <w:t>ЗК</w:t>
      </w:r>
      <w:r w:rsidRPr="000746A2">
        <w:tab/>
      </w:r>
      <w:r w:rsidR="00B4705E" w:rsidRPr="000746A2">
        <w:t>Закон за ко</w:t>
      </w:r>
      <w:r w:rsidR="000C0D35" w:rsidRPr="000746A2">
        <w:t>н</w:t>
      </w:r>
      <w:r w:rsidR="00B4705E" w:rsidRPr="000746A2">
        <w:t>цесиите</w:t>
      </w:r>
    </w:p>
    <w:p w:rsidR="004B64BF" w:rsidRPr="000746A2" w:rsidRDefault="004B64BF" w:rsidP="008F0F7E">
      <w:pPr>
        <w:tabs>
          <w:tab w:val="center" w:pos="-1683"/>
        </w:tabs>
        <w:spacing w:line="360" w:lineRule="auto"/>
        <w:ind w:left="1985" w:hanging="1985"/>
      </w:pPr>
      <w:r w:rsidRPr="000746A2">
        <w:t>МФ</w:t>
      </w:r>
      <w:r w:rsidRPr="000746A2">
        <w:tab/>
        <w:t>Министерство на финансите</w:t>
      </w:r>
    </w:p>
    <w:p w:rsidR="004B64BF" w:rsidRPr="000746A2" w:rsidRDefault="004B64BF" w:rsidP="008F0F7E">
      <w:pPr>
        <w:tabs>
          <w:tab w:val="center" w:pos="-1683"/>
        </w:tabs>
        <w:spacing w:line="360" w:lineRule="auto"/>
        <w:ind w:left="1985" w:hanging="1985"/>
      </w:pPr>
      <w:r w:rsidRPr="000746A2">
        <w:t>МИ</w:t>
      </w:r>
      <w:r w:rsidRPr="000746A2">
        <w:tab/>
        <w:t>Министерство на икономиката</w:t>
      </w:r>
    </w:p>
    <w:p w:rsidR="006D7371" w:rsidRPr="000746A2" w:rsidRDefault="00944CBE" w:rsidP="008F0F7E">
      <w:pPr>
        <w:spacing w:line="360" w:lineRule="auto"/>
        <w:ind w:left="1985" w:hanging="1985"/>
      </w:pPr>
      <w:r w:rsidRPr="000746A2">
        <w:t>НОИ</w:t>
      </w:r>
      <w:r w:rsidRPr="000746A2">
        <w:tab/>
        <w:t>Национален осигурителен институт</w:t>
      </w:r>
    </w:p>
    <w:p w:rsidR="00944CBE" w:rsidRPr="000746A2" w:rsidRDefault="00944CBE" w:rsidP="008F0F7E">
      <w:pPr>
        <w:spacing w:line="360" w:lineRule="auto"/>
        <w:ind w:left="1985" w:hanging="1985"/>
      </w:pPr>
      <w:r w:rsidRPr="000746A2">
        <w:t>ЦРОЗ</w:t>
      </w:r>
      <w:r w:rsidR="008F0F7E" w:rsidRPr="000746A2">
        <w:tab/>
        <w:t>Централен регистър на особените залози</w:t>
      </w:r>
    </w:p>
    <w:p w:rsidR="00944CBE" w:rsidRPr="000746A2" w:rsidRDefault="00944CBE" w:rsidP="005A4306">
      <w:pPr>
        <w:tabs>
          <w:tab w:val="left" w:pos="1985"/>
        </w:tabs>
        <w:spacing w:line="360" w:lineRule="auto"/>
      </w:pPr>
      <w:r w:rsidRPr="000746A2">
        <w:t>РИОСВ</w:t>
      </w:r>
      <w:r w:rsidR="005A4306" w:rsidRPr="000746A2">
        <w:tab/>
      </w:r>
      <w:r w:rsidR="0084476E" w:rsidRPr="000746A2">
        <w:t>Регионална инспекция по околната среда и водите</w:t>
      </w:r>
    </w:p>
    <w:p w:rsidR="00944CBE" w:rsidRPr="000746A2" w:rsidRDefault="00944CBE" w:rsidP="000F66D4">
      <w:pPr>
        <w:tabs>
          <w:tab w:val="left" w:pos="1276"/>
          <w:tab w:val="left" w:pos="1985"/>
        </w:tabs>
        <w:spacing w:line="360" w:lineRule="auto"/>
      </w:pPr>
      <w:r w:rsidRPr="000746A2">
        <w:t>ДА „ДР и ВВЗ“</w:t>
      </w:r>
      <w:r w:rsidR="000F66D4" w:rsidRPr="000746A2">
        <w:tab/>
        <w:t>Държавна агенция „Държавен резерв и военновременни запаси“</w:t>
      </w:r>
    </w:p>
    <w:p w:rsidR="00944CBE" w:rsidRPr="000746A2" w:rsidRDefault="00944CBE" w:rsidP="000F66D4">
      <w:pPr>
        <w:tabs>
          <w:tab w:val="left" w:pos="1276"/>
          <w:tab w:val="left" w:pos="1985"/>
        </w:tabs>
        <w:spacing w:line="360" w:lineRule="auto"/>
      </w:pPr>
      <w:r w:rsidRPr="000746A2">
        <w:t>КЕВР</w:t>
      </w:r>
      <w:r w:rsidR="000F66D4" w:rsidRPr="000746A2">
        <w:tab/>
      </w:r>
      <w:r w:rsidR="000F66D4" w:rsidRPr="000746A2">
        <w:tab/>
        <w:t>Комисия за енергийно и водно регулиране</w:t>
      </w:r>
    </w:p>
    <w:sectPr w:rsidR="00944CBE" w:rsidRPr="000746A2" w:rsidSect="00AE6C3C">
      <w:footerReference w:type="even" r:id="rId9"/>
      <w:footerReference w:type="default" r:id="rId10"/>
      <w:pgSz w:w="11906" w:h="16838" w:code="9"/>
      <w:pgMar w:top="1077" w:right="1418" w:bottom="1259" w:left="1560" w:header="709" w:footer="709" w:gutter="0"/>
      <w:pgBorders w:offsetFrom="page">
        <w:left w:val="single" w:sz="4" w:space="24" w:color="365F91" w:themeColor="accent1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7D8" w:rsidRDefault="005577D8">
      <w:r>
        <w:separator/>
      </w:r>
    </w:p>
  </w:endnote>
  <w:endnote w:type="continuationSeparator" w:id="0">
    <w:p w:rsidR="005577D8" w:rsidRDefault="0055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3F6" w:rsidRDefault="000123F6" w:rsidP="00C001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23F6" w:rsidRDefault="000123F6" w:rsidP="005320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3F6" w:rsidRDefault="000123F6" w:rsidP="00C001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28EC">
      <w:rPr>
        <w:rStyle w:val="PageNumber"/>
        <w:noProof/>
      </w:rPr>
      <w:t>5</w:t>
    </w:r>
    <w:r>
      <w:rPr>
        <w:rStyle w:val="PageNumber"/>
      </w:rPr>
      <w:fldChar w:fldCharType="end"/>
    </w:r>
  </w:p>
  <w:p w:rsidR="002312B9" w:rsidRDefault="002312B9" w:rsidP="005320E3">
    <w:pPr>
      <w:pStyle w:val="Footer"/>
      <w:ind w:right="360"/>
      <w:rPr>
        <w:i/>
        <w:sz w:val="20"/>
        <w:szCs w:val="20"/>
      </w:rPr>
    </w:pPr>
  </w:p>
  <w:p w:rsidR="002312B9" w:rsidRDefault="00A75CB9" w:rsidP="005320E3">
    <w:pPr>
      <w:pStyle w:val="Footer"/>
      <w:ind w:right="360"/>
      <w:rPr>
        <w:i/>
        <w:sz w:val="20"/>
        <w:szCs w:val="20"/>
      </w:rPr>
    </w:pPr>
    <w:r>
      <w:rPr>
        <w:i/>
        <w:sz w:val="20"/>
        <w:szCs w:val="20"/>
      </w:rPr>
      <w:t>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0123F6" w:rsidRPr="005320E3" w:rsidRDefault="000123F6" w:rsidP="005320E3">
    <w:pPr>
      <w:pStyle w:val="Footer"/>
      <w:ind w:right="360"/>
      <w:rPr>
        <w:i/>
        <w:sz w:val="20"/>
        <w:szCs w:val="20"/>
      </w:rPr>
    </w:pPr>
    <w:r w:rsidRPr="005320E3">
      <w:rPr>
        <w:i/>
        <w:sz w:val="20"/>
        <w:szCs w:val="20"/>
      </w:rPr>
      <w:t xml:space="preserve">План за работа на Агенцията за </w:t>
    </w:r>
    <w:r w:rsidR="003B4FFA">
      <w:rPr>
        <w:i/>
        <w:sz w:val="20"/>
        <w:szCs w:val="20"/>
      </w:rPr>
      <w:t>публичните предприятия и</w:t>
    </w:r>
    <w:r w:rsidRPr="005320E3">
      <w:rPr>
        <w:i/>
        <w:sz w:val="20"/>
        <w:szCs w:val="20"/>
      </w:rPr>
      <w:t xml:space="preserve"> контрол</w:t>
    </w:r>
    <w:r>
      <w:rPr>
        <w:i/>
        <w:sz w:val="20"/>
        <w:szCs w:val="20"/>
      </w:rPr>
      <w:t xml:space="preserve"> з</w:t>
    </w:r>
    <w:r w:rsidR="003B4FFA">
      <w:rPr>
        <w:i/>
        <w:sz w:val="20"/>
        <w:szCs w:val="20"/>
      </w:rPr>
      <w:t>а</w:t>
    </w:r>
    <w:r>
      <w:rPr>
        <w:i/>
        <w:sz w:val="20"/>
        <w:szCs w:val="20"/>
      </w:rPr>
      <w:t xml:space="preserve"> 20</w:t>
    </w:r>
    <w:r w:rsidR="003B4FFA">
      <w:rPr>
        <w:i/>
        <w:sz w:val="20"/>
        <w:szCs w:val="20"/>
      </w:rPr>
      <w:t>2</w:t>
    </w:r>
    <w:r w:rsidR="006065FF">
      <w:rPr>
        <w:i/>
        <w:sz w:val="20"/>
        <w:szCs w:val="20"/>
      </w:rPr>
      <w:t>1</w:t>
    </w:r>
    <w:r>
      <w:rPr>
        <w:i/>
        <w:sz w:val="20"/>
        <w:szCs w:val="20"/>
      </w:rPr>
      <w:t xml:space="preserve">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7D8" w:rsidRDefault="005577D8">
      <w:r>
        <w:separator/>
      </w:r>
    </w:p>
  </w:footnote>
  <w:footnote w:type="continuationSeparator" w:id="0">
    <w:p w:rsidR="005577D8" w:rsidRDefault="00557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351"/>
    <w:multiLevelType w:val="hybridMultilevel"/>
    <w:tmpl w:val="5A003A4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A20AE"/>
    <w:multiLevelType w:val="hybridMultilevel"/>
    <w:tmpl w:val="21424E32"/>
    <w:lvl w:ilvl="0" w:tplc="3C363D9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 w:val="0"/>
        <w:color w:val="auto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EC254C5"/>
    <w:multiLevelType w:val="hybridMultilevel"/>
    <w:tmpl w:val="99FA854A"/>
    <w:lvl w:ilvl="0" w:tplc="94CCCA9E">
      <w:start w:val="1"/>
      <w:numFmt w:val="bullet"/>
      <w:lvlText w:val=""/>
      <w:lvlJc w:val="left"/>
      <w:pPr>
        <w:tabs>
          <w:tab w:val="num" w:pos="734"/>
        </w:tabs>
        <w:ind w:left="734" w:hanging="360"/>
      </w:pPr>
      <w:rPr>
        <w:rFonts w:ascii="Symbol" w:hAnsi="Symbol" w:hint="default"/>
        <w:color w:val="00808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E5FFD"/>
    <w:multiLevelType w:val="hybridMultilevel"/>
    <w:tmpl w:val="D7E4F786"/>
    <w:lvl w:ilvl="0" w:tplc="9A08C28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BB5708"/>
    <w:multiLevelType w:val="hybridMultilevel"/>
    <w:tmpl w:val="60B8FF56"/>
    <w:lvl w:ilvl="0" w:tplc="11D0AC1E">
      <w:start w:val="1"/>
      <w:numFmt w:val="bullet"/>
      <w:lvlText w:val=""/>
      <w:lvlJc w:val="left"/>
      <w:pPr>
        <w:tabs>
          <w:tab w:val="num" w:pos="989"/>
        </w:tabs>
        <w:ind w:left="989" w:hanging="360"/>
      </w:pPr>
      <w:rPr>
        <w:rFonts w:ascii="Wingdings" w:hAnsi="Wingdings" w:hint="default"/>
        <w:color w:val="006666"/>
      </w:rPr>
    </w:lvl>
    <w:lvl w:ilvl="1" w:tplc="0402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5" w15:restartNumberingAfterBreak="0">
    <w:nsid w:val="16516853"/>
    <w:multiLevelType w:val="hybridMultilevel"/>
    <w:tmpl w:val="2A9AAFD6"/>
    <w:lvl w:ilvl="0" w:tplc="9A08C2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808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249B8"/>
    <w:multiLevelType w:val="hybridMultilevel"/>
    <w:tmpl w:val="B1A6BB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D2C7F"/>
    <w:multiLevelType w:val="hybridMultilevel"/>
    <w:tmpl w:val="C37AA53A"/>
    <w:lvl w:ilvl="0" w:tplc="89109A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C0169"/>
    <w:multiLevelType w:val="hybridMultilevel"/>
    <w:tmpl w:val="6B1ED63E"/>
    <w:lvl w:ilvl="0" w:tplc="12F0BE3A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B1048D8"/>
    <w:multiLevelType w:val="hybridMultilevel"/>
    <w:tmpl w:val="AA1ECD76"/>
    <w:lvl w:ilvl="0" w:tplc="0402000B">
      <w:start w:val="1"/>
      <w:numFmt w:val="bullet"/>
      <w:lvlText w:val=""/>
      <w:lvlJc w:val="left"/>
      <w:pPr>
        <w:ind w:left="532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D304704"/>
    <w:multiLevelType w:val="hybridMultilevel"/>
    <w:tmpl w:val="32ECE2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57DFF"/>
    <w:multiLevelType w:val="hybridMultilevel"/>
    <w:tmpl w:val="C6646E5A"/>
    <w:lvl w:ilvl="0" w:tplc="0A68AE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8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60861"/>
    <w:multiLevelType w:val="hybridMultilevel"/>
    <w:tmpl w:val="C99887D2"/>
    <w:lvl w:ilvl="0" w:tplc="0D9432D0">
      <w:start w:val="1"/>
      <w:numFmt w:val="bullet"/>
      <w:lvlText w:val=""/>
      <w:lvlJc w:val="left"/>
      <w:pPr>
        <w:ind w:left="1094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3" w15:restartNumberingAfterBreak="0">
    <w:nsid w:val="357F18A6"/>
    <w:multiLevelType w:val="hybridMultilevel"/>
    <w:tmpl w:val="E2A8D004"/>
    <w:lvl w:ilvl="0" w:tplc="DA8E107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36FB0444"/>
    <w:multiLevelType w:val="hybridMultilevel"/>
    <w:tmpl w:val="857A23C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D7C88"/>
    <w:multiLevelType w:val="hybridMultilevel"/>
    <w:tmpl w:val="74F0A68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025BA"/>
    <w:multiLevelType w:val="hybridMultilevel"/>
    <w:tmpl w:val="368CE1AE"/>
    <w:lvl w:ilvl="0" w:tplc="82A2F6BA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  <w:color w:val="auto"/>
        <w:lang w:val="bg-BG"/>
      </w:rPr>
    </w:lvl>
    <w:lvl w:ilvl="1" w:tplc="08085AB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8080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256CD"/>
    <w:multiLevelType w:val="hybridMultilevel"/>
    <w:tmpl w:val="9DE8683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24D34"/>
    <w:multiLevelType w:val="hybridMultilevel"/>
    <w:tmpl w:val="D42E6A00"/>
    <w:lvl w:ilvl="0" w:tplc="12F0BE3A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  <w:color w:val="auto"/>
      </w:rPr>
    </w:lvl>
    <w:lvl w:ilvl="1" w:tplc="0194F708">
      <w:start w:val="2"/>
      <w:numFmt w:val="bullet"/>
      <w:lvlText w:val="-"/>
      <w:lvlJc w:val="left"/>
      <w:pPr>
        <w:tabs>
          <w:tab w:val="num" w:pos="1454"/>
        </w:tabs>
        <w:ind w:left="1454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9" w15:restartNumberingAfterBreak="0">
    <w:nsid w:val="53D01BBC"/>
    <w:multiLevelType w:val="hybridMultilevel"/>
    <w:tmpl w:val="198C9124"/>
    <w:lvl w:ilvl="0" w:tplc="A0206E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8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3276C"/>
    <w:multiLevelType w:val="hybridMultilevel"/>
    <w:tmpl w:val="9C5C1EF4"/>
    <w:lvl w:ilvl="0" w:tplc="A18E4D94">
      <w:start w:val="1"/>
      <w:numFmt w:val="bullet"/>
      <w:lvlText w:val=""/>
      <w:lvlJc w:val="left"/>
      <w:pPr>
        <w:ind w:left="3905" w:hanging="360"/>
      </w:pPr>
      <w:rPr>
        <w:rFonts w:ascii="Wingdings" w:hAnsi="Wingdings" w:hint="default"/>
        <w:color w:val="auto"/>
      </w:rPr>
    </w:lvl>
    <w:lvl w:ilvl="1" w:tplc="C3A0853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CB27D8"/>
    <w:multiLevelType w:val="hybridMultilevel"/>
    <w:tmpl w:val="921E376E"/>
    <w:lvl w:ilvl="0" w:tplc="94CCCA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E10E4"/>
    <w:multiLevelType w:val="hybridMultilevel"/>
    <w:tmpl w:val="33D60452"/>
    <w:lvl w:ilvl="0" w:tplc="62B8817C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34C0F9FE">
      <w:start w:val="1"/>
      <w:numFmt w:val="bullet"/>
      <w:lvlText w:val=""/>
      <w:lvlJc w:val="left"/>
      <w:pPr>
        <w:ind w:left="1641" w:hanging="360"/>
      </w:pPr>
      <w:rPr>
        <w:rFonts w:ascii="Wingdings" w:hAnsi="Wingdings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3" w15:restartNumberingAfterBreak="0">
    <w:nsid w:val="6E492E01"/>
    <w:multiLevelType w:val="hybridMultilevel"/>
    <w:tmpl w:val="332EB154"/>
    <w:lvl w:ilvl="0" w:tplc="799A6F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F249E"/>
    <w:multiLevelType w:val="hybridMultilevel"/>
    <w:tmpl w:val="DB8288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E7B53"/>
    <w:multiLevelType w:val="hybridMultilevel"/>
    <w:tmpl w:val="7BB2DBA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57DCC"/>
    <w:multiLevelType w:val="hybridMultilevel"/>
    <w:tmpl w:val="A28AF540"/>
    <w:lvl w:ilvl="0" w:tplc="0194F708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  <w:color w:val="00808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8515E"/>
    <w:multiLevelType w:val="hybridMultilevel"/>
    <w:tmpl w:val="03DECF2C"/>
    <w:lvl w:ilvl="0" w:tplc="7360CABC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0562B"/>
    <w:multiLevelType w:val="hybridMultilevel"/>
    <w:tmpl w:val="ED8C9162"/>
    <w:lvl w:ilvl="0" w:tplc="0194F7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808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7"/>
  </w:num>
  <w:num w:numId="4">
    <w:abstractNumId w:val="16"/>
  </w:num>
  <w:num w:numId="5">
    <w:abstractNumId w:val="19"/>
  </w:num>
  <w:num w:numId="6">
    <w:abstractNumId w:val="11"/>
  </w:num>
  <w:num w:numId="7">
    <w:abstractNumId w:val="22"/>
  </w:num>
  <w:num w:numId="8">
    <w:abstractNumId w:val="20"/>
  </w:num>
  <w:num w:numId="9">
    <w:abstractNumId w:val="12"/>
  </w:num>
  <w:num w:numId="10">
    <w:abstractNumId w:val="24"/>
  </w:num>
  <w:num w:numId="11">
    <w:abstractNumId w:val="10"/>
  </w:num>
  <w:num w:numId="12">
    <w:abstractNumId w:val="21"/>
  </w:num>
  <w:num w:numId="13">
    <w:abstractNumId w:val="7"/>
  </w:num>
  <w:num w:numId="14">
    <w:abstractNumId w:val="3"/>
  </w:num>
  <w:num w:numId="15">
    <w:abstractNumId w:val="2"/>
  </w:num>
  <w:num w:numId="16">
    <w:abstractNumId w:val="26"/>
  </w:num>
  <w:num w:numId="17">
    <w:abstractNumId w:val="13"/>
  </w:num>
  <w:num w:numId="18">
    <w:abstractNumId w:val="28"/>
  </w:num>
  <w:num w:numId="19">
    <w:abstractNumId w:val="5"/>
  </w:num>
  <w:num w:numId="20">
    <w:abstractNumId w:val="23"/>
  </w:num>
  <w:num w:numId="21">
    <w:abstractNumId w:val="25"/>
  </w:num>
  <w:num w:numId="22">
    <w:abstractNumId w:val="1"/>
  </w:num>
  <w:num w:numId="23">
    <w:abstractNumId w:val="14"/>
  </w:num>
  <w:num w:numId="24">
    <w:abstractNumId w:val="9"/>
  </w:num>
  <w:num w:numId="25">
    <w:abstractNumId w:val="15"/>
  </w:num>
  <w:num w:numId="26">
    <w:abstractNumId w:val="17"/>
  </w:num>
  <w:num w:numId="27">
    <w:abstractNumId w:val="0"/>
  </w:num>
  <w:num w:numId="28">
    <w:abstractNumId w:val="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D9"/>
    <w:rsid w:val="00000092"/>
    <w:rsid w:val="00000856"/>
    <w:rsid w:val="00001B78"/>
    <w:rsid w:val="000039F9"/>
    <w:rsid w:val="00003DCD"/>
    <w:rsid w:val="000040C3"/>
    <w:rsid w:val="00005062"/>
    <w:rsid w:val="00005624"/>
    <w:rsid w:val="00005AD8"/>
    <w:rsid w:val="00005CC7"/>
    <w:rsid w:val="00006398"/>
    <w:rsid w:val="00007D56"/>
    <w:rsid w:val="00007E05"/>
    <w:rsid w:val="00010283"/>
    <w:rsid w:val="00010E37"/>
    <w:rsid w:val="000123F6"/>
    <w:rsid w:val="000128EC"/>
    <w:rsid w:val="00013AFC"/>
    <w:rsid w:val="0001524A"/>
    <w:rsid w:val="00015A1E"/>
    <w:rsid w:val="0001688B"/>
    <w:rsid w:val="00017188"/>
    <w:rsid w:val="00020483"/>
    <w:rsid w:val="000204B8"/>
    <w:rsid w:val="00023A2D"/>
    <w:rsid w:val="00024358"/>
    <w:rsid w:val="00026CC1"/>
    <w:rsid w:val="00031318"/>
    <w:rsid w:val="000316F1"/>
    <w:rsid w:val="0003214B"/>
    <w:rsid w:val="00033B04"/>
    <w:rsid w:val="00033B94"/>
    <w:rsid w:val="000349AB"/>
    <w:rsid w:val="00035235"/>
    <w:rsid w:val="0003564F"/>
    <w:rsid w:val="00035A0F"/>
    <w:rsid w:val="00035B05"/>
    <w:rsid w:val="000362B4"/>
    <w:rsid w:val="000366BF"/>
    <w:rsid w:val="000367AA"/>
    <w:rsid w:val="00036CE6"/>
    <w:rsid w:val="00037DF4"/>
    <w:rsid w:val="00040C32"/>
    <w:rsid w:val="000413DA"/>
    <w:rsid w:val="000438B4"/>
    <w:rsid w:val="00050C7D"/>
    <w:rsid w:val="00054CD9"/>
    <w:rsid w:val="000569D2"/>
    <w:rsid w:val="00057102"/>
    <w:rsid w:val="000607F2"/>
    <w:rsid w:val="000612DD"/>
    <w:rsid w:val="000646E1"/>
    <w:rsid w:val="000658C0"/>
    <w:rsid w:val="00065A06"/>
    <w:rsid w:val="00065BAF"/>
    <w:rsid w:val="00065F71"/>
    <w:rsid w:val="000671E7"/>
    <w:rsid w:val="00067282"/>
    <w:rsid w:val="00067EB3"/>
    <w:rsid w:val="00071164"/>
    <w:rsid w:val="0007320D"/>
    <w:rsid w:val="000739CC"/>
    <w:rsid w:val="000739FE"/>
    <w:rsid w:val="00073BDE"/>
    <w:rsid w:val="00074655"/>
    <w:rsid w:val="000746A2"/>
    <w:rsid w:val="000749B6"/>
    <w:rsid w:val="00074B89"/>
    <w:rsid w:val="00074BCB"/>
    <w:rsid w:val="00074D84"/>
    <w:rsid w:val="00075A59"/>
    <w:rsid w:val="00076D2C"/>
    <w:rsid w:val="00077103"/>
    <w:rsid w:val="000775F3"/>
    <w:rsid w:val="000777E4"/>
    <w:rsid w:val="00077E19"/>
    <w:rsid w:val="00082260"/>
    <w:rsid w:val="0008404C"/>
    <w:rsid w:val="00084300"/>
    <w:rsid w:val="000852C2"/>
    <w:rsid w:val="000853D5"/>
    <w:rsid w:val="00086A17"/>
    <w:rsid w:val="00087735"/>
    <w:rsid w:val="0008792F"/>
    <w:rsid w:val="0008797C"/>
    <w:rsid w:val="00090B95"/>
    <w:rsid w:val="00090F4A"/>
    <w:rsid w:val="00092A32"/>
    <w:rsid w:val="00095929"/>
    <w:rsid w:val="00096C7C"/>
    <w:rsid w:val="000A0765"/>
    <w:rsid w:val="000A2321"/>
    <w:rsid w:val="000A2E02"/>
    <w:rsid w:val="000A63C8"/>
    <w:rsid w:val="000A7EA5"/>
    <w:rsid w:val="000B09FC"/>
    <w:rsid w:val="000B09FD"/>
    <w:rsid w:val="000B2149"/>
    <w:rsid w:val="000B2395"/>
    <w:rsid w:val="000B6725"/>
    <w:rsid w:val="000C0464"/>
    <w:rsid w:val="000C0555"/>
    <w:rsid w:val="000C0694"/>
    <w:rsid w:val="000C0D35"/>
    <w:rsid w:val="000C28C7"/>
    <w:rsid w:val="000C346A"/>
    <w:rsid w:val="000C3653"/>
    <w:rsid w:val="000C6275"/>
    <w:rsid w:val="000C73C3"/>
    <w:rsid w:val="000C7787"/>
    <w:rsid w:val="000D0CED"/>
    <w:rsid w:val="000D0F54"/>
    <w:rsid w:val="000D240B"/>
    <w:rsid w:val="000D4C02"/>
    <w:rsid w:val="000D5C52"/>
    <w:rsid w:val="000E2581"/>
    <w:rsid w:val="000E3167"/>
    <w:rsid w:val="000E3201"/>
    <w:rsid w:val="000E35C9"/>
    <w:rsid w:val="000E4908"/>
    <w:rsid w:val="000E636D"/>
    <w:rsid w:val="000E65CB"/>
    <w:rsid w:val="000E7266"/>
    <w:rsid w:val="000E73A3"/>
    <w:rsid w:val="000E7C69"/>
    <w:rsid w:val="000E7DB2"/>
    <w:rsid w:val="000E7DD8"/>
    <w:rsid w:val="000F029E"/>
    <w:rsid w:val="000F0CC9"/>
    <w:rsid w:val="000F1052"/>
    <w:rsid w:val="000F2C3F"/>
    <w:rsid w:val="000F5E8A"/>
    <w:rsid w:val="000F66D4"/>
    <w:rsid w:val="00100499"/>
    <w:rsid w:val="0010067F"/>
    <w:rsid w:val="00103EBD"/>
    <w:rsid w:val="001051BB"/>
    <w:rsid w:val="00107D8C"/>
    <w:rsid w:val="001124BA"/>
    <w:rsid w:val="00113429"/>
    <w:rsid w:val="00114C8F"/>
    <w:rsid w:val="00115929"/>
    <w:rsid w:val="00116C80"/>
    <w:rsid w:val="0011707F"/>
    <w:rsid w:val="001207B8"/>
    <w:rsid w:val="0012119A"/>
    <w:rsid w:val="0012175D"/>
    <w:rsid w:val="0012185F"/>
    <w:rsid w:val="0012187F"/>
    <w:rsid w:val="001238AD"/>
    <w:rsid w:val="00124524"/>
    <w:rsid w:val="00124CDE"/>
    <w:rsid w:val="00124D0F"/>
    <w:rsid w:val="001306F6"/>
    <w:rsid w:val="0013096B"/>
    <w:rsid w:val="0013318B"/>
    <w:rsid w:val="00133441"/>
    <w:rsid w:val="0013361F"/>
    <w:rsid w:val="0013454F"/>
    <w:rsid w:val="00135D8D"/>
    <w:rsid w:val="001408FD"/>
    <w:rsid w:val="00142564"/>
    <w:rsid w:val="0014296B"/>
    <w:rsid w:val="0014378F"/>
    <w:rsid w:val="00144B1F"/>
    <w:rsid w:val="00145A57"/>
    <w:rsid w:val="00145FFD"/>
    <w:rsid w:val="00146343"/>
    <w:rsid w:val="001508CF"/>
    <w:rsid w:val="00151B02"/>
    <w:rsid w:val="00151ED9"/>
    <w:rsid w:val="00152DB1"/>
    <w:rsid w:val="00152FC9"/>
    <w:rsid w:val="00153477"/>
    <w:rsid w:val="00154864"/>
    <w:rsid w:val="00154B72"/>
    <w:rsid w:val="001559E0"/>
    <w:rsid w:val="00157785"/>
    <w:rsid w:val="00157FF4"/>
    <w:rsid w:val="0016122A"/>
    <w:rsid w:val="00161D60"/>
    <w:rsid w:val="00162199"/>
    <w:rsid w:val="001633E0"/>
    <w:rsid w:val="001637C9"/>
    <w:rsid w:val="00163AC2"/>
    <w:rsid w:val="00164198"/>
    <w:rsid w:val="00165A9B"/>
    <w:rsid w:val="00165B0F"/>
    <w:rsid w:val="00165B3C"/>
    <w:rsid w:val="001669C9"/>
    <w:rsid w:val="0017002E"/>
    <w:rsid w:val="00170FE4"/>
    <w:rsid w:val="0017128A"/>
    <w:rsid w:val="001715F4"/>
    <w:rsid w:val="00171735"/>
    <w:rsid w:val="00171E41"/>
    <w:rsid w:val="00172790"/>
    <w:rsid w:val="00172A54"/>
    <w:rsid w:val="00173712"/>
    <w:rsid w:val="00175191"/>
    <w:rsid w:val="00175F71"/>
    <w:rsid w:val="001767E6"/>
    <w:rsid w:val="00177CFD"/>
    <w:rsid w:val="001805DD"/>
    <w:rsid w:val="00180E56"/>
    <w:rsid w:val="00182FBA"/>
    <w:rsid w:val="00184079"/>
    <w:rsid w:val="00185253"/>
    <w:rsid w:val="00185BCD"/>
    <w:rsid w:val="00185F94"/>
    <w:rsid w:val="001861A2"/>
    <w:rsid w:val="00186829"/>
    <w:rsid w:val="001878D6"/>
    <w:rsid w:val="00187920"/>
    <w:rsid w:val="00187F78"/>
    <w:rsid w:val="0019096F"/>
    <w:rsid w:val="0019387D"/>
    <w:rsid w:val="00193888"/>
    <w:rsid w:val="00193E2C"/>
    <w:rsid w:val="00195F2C"/>
    <w:rsid w:val="00196C3F"/>
    <w:rsid w:val="001978F8"/>
    <w:rsid w:val="001A0382"/>
    <w:rsid w:val="001A0E45"/>
    <w:rsid w:val="001A0E4A"/>
    <w:rsid w:val="001A0F5F"/>
    <w:rsid w:val="001A2701"/>
    <w:rsid w:val="001A312A"/>
    <w:rsid w:val="001A3B0C"/>
    <w:rsid w:val="001A5F9A"/>
    <w:rsid w:val="001A623C"/>
    <w:rsid w:val="001A6E13"/>
    <w:rsid w:val="001B0210"/>
    <w:rsid w:val="001B20E8"/>
    <w:rsid w:val="001B2917"/>
    <w:rsid w:val="001B332A"/>
    <w:rsid w:val="001B4B5A"/>
    <w:rsid w:val="001B59F3"/>
    <w:rsid w:val="001B6296"/>
    <w:rsid w:val="001B70AD"/>
    <w:rsid w:val="001C0E90"/>
    <w:rsid w:val="001C20AE"/>
    <w:rsid w:val="001C3520"/>
    <w:rsid w:val="001C4556"/>
    <w:rsid w:val="001C5D34"/>
    <w:rsid w:val="001C620D"/>
    <w:rsid w:val="001C63BA"/>
    <w:rsid w:val="001C6812"/>
    <w:rsid w:val="001C704F"/>
    <w:rsid w:val="001C7518"/>
    <w:rsid w:val="001C7734"/>
    <w:rsid w:val="001D07BF"/>
    <w:rsid w:val="001D1A54"/>
    <w:rsid w:val="001D2F1C"/>
    <w:rsid w:val="001D4B16"/>
    <w:rsid w:val="001D4C9C"/>
    <w:rsid w:val="001D5384"/>
    <w:rsid w:val="001D5A7D"/>
    <w:rsid w:val="001D5BA3"/>
    <w:rsid w:val="001D7A3F"/>
    <w:rsid w:val="001E0442"/>
    <w:rsid w:val="001E06E0"/>
    <w:rsid w:val="001E08F5"/>
    <w:rsid w:val="001E326F"/>
    <w:rsid w:val="001E3315"/>
    <w:rsid w:val="001E4305"/>
    <w:rsid w:val="001E5E66"/>
    <w:rsid w:val="001E6981"/>
    <w:rsid w:val="001E6C00"/>
    <w:rsid w:val="001E7125"/>
    <w:rsid w:val="001F0C7C"/>
    <w:rsid w:val="001F0CC9"/>
    <w:rsid w:val="001F1210"/>
    <w:rsid w:val="001F1D60"/>
    <w:rsid w:val="001F2EA6"/>
    <w:rsid w:val="001F4098"/>
    <w:rsid w:val="001F414A"/>
    <w:rsid w:val="001F445A"/>
    <w:rsid w:val="001F47A1"/>
    <w:rsid w:val="001F4AD6"/>
    <w:rsid w:val="001F51A8"/>
    <w:rsid w:val="001F624C"/>
    <w:rsid w:val="001F6B94"/>
    <w:rsid w:val="001F7CAA"/>
    <w:rsid w:val="001F7D1C"/>
    <w:rsid w:val="001F7F81"/>
    <w:rsid w:val="0020034B"/>
    <w:rsid w:val="00201358"/>
    <w:rsid w:val="002014F9"/>
    <w:rsid w:val="002026D0"/>
    <w:rsid w:val="00202DC3"/>
    <w:rsid w:val="00203D2A"/>
    <w:rsid w:val="00203F4C"/>
    <w:rsid w:val="002061F0"/>
    <w:rsid w:val="00206F4A"/>
    <w:rsid w:val="00207CF0"/>
    <w:rsid w:val="00210A42"/>
    <w:rsid w:val="002115FC"/>
    <w:rsid w:val="00213581"/>
    <w:rsid w:val="002135B2"/>
    <w:rsid w:val="00213CC7"/>
    <w:rsid w:val="002140D4"/>
    <w:rsid w:val="00214164"/>
    <w:rsid w:val="00215432"/>
    <w:rsid w:val="00215B2E"/>
    <w:rsid w:val="00215E33"/>
    <w:rsid w:val="00217C69"/>
    <w:rsid w:val="00220636"/>
    <w:rsid w:val="002212DA"/>
    <w:rsid w:val="002216C4"/>
    <w:rsid w:val="00221AE6"/>
    <w:rsid w:val="002235FA"/>
    <w:rsid w:val="0022369D"/>
    <w:rsid w:val="00223AE2"/>
    <w:rsid w:val="00223D9D"/>
    <w:rsid w:val="00223E41"/>
    <w:rsid w:val="00224979"/>
    <w:rsid w:val="00225419"/>
    <w:rsid w:val="00226454"/>
    <w:rsid w:val="002275E8"/>
    <w:rsid w:val="0023051A"/>
    <w:rsid w:val="002308AA"/>
    <w:rsid w:val="002312B9"/>
    <w:rsid w:val="00231357"/>
    <w:rsid w:val="002316AA"/>
    <w:rsid w:val="002319B5"/>
    <w:rsid w:val="00231B9D"/>
    <w:rsid w:val="002343E4"/>
    <w:rsid w:val="00236FB7"/>
    <w:rsid w:val="002413CE"/>
    <w:rsid w:val="00242A89"/>
    <w:rsid w:val="00242DBF"/>
    <w:rsid w:val="00244BCF"/>
    <w:rsid w:val="002459B1"/>
    <w:rsid w:val="00245C00"/>
    <w:rsid w:val="002471EC"/>
    <w:rsid w:val="00250B5A"/>
    <w:rsid w:val="00250E92"/>
    <w:rsid w:val="002519FC"/>
    <w:rsid w:val="00251FD9"/>
    <w:rsid w:val="00252B87"/>
    <w:rsid w:val="002538EC"/>
    <w:rsid w:val="00253E65"/>
    <w:rsid w:val="00254602"/>
    <w:rsid w:val="00254AB0"/>
    <w:rsid w:val="00255314"/>
    <w:rsid w:val="002570AC"/>
    <w:rsid w:val="00260569"/>
    <w:rsid w:val="002609A2"/>
    <w:rsid w:val="00260F2C"/>
    <w:rsid w:val="00261784"/>
    <w:rsid w:val="00261BFE"/>
    <w:rsid w:val="00263C49"/>
    <w:rsid w:val="00265481"/>
    <w:rsid w:val="002662A7"/>
    <w:rsid w:val="00266462"/>
    <w:rsid w:val="00267ADA"/>
    <w:rsid w:val="00271031"/>
    <w:rsid w:val="0027278F"/>
    <w:rsid w:val="002732FE"/>
    <w:rsid w:val="002736EF"/>
    <w:rsid w:val="0027494C"/>
    <w:rsid w:val="0027509D"/>
    <w:rsid w:val="00275106"/>
    <w:rsid w:val="002754C4"/>
    <w:rsid w:val="002760FE"/>
    <w:rsid w:val="002761E8"/>
    <w:rsid w:val="002779DC"/>
    <w:rsid w:val="002805B9"/>
    <w:rsid w:val="00281788"/>
    <w:rsid w:val="00281D65"/>
    <w:rsid w:val="00282038"/>
    <w:rsid w:val="0028284A"/>
    <w:rsid w:val="002835A4"/>
    <w:rsid w:val="002850DE"/>
    <w:rsid w:val="00285144"/>
    <w:rsid w:val="00285E8C"/>
    <w:rsid w:val="00286575"/>
    <w:rsid w:val="00286CBD"/>
    <w:rsid w:val="00287305"/>
    <w:rsid w:val="002910D6"/>
    <w:rsid w:val="002918D0"/>
    <w:rsid w:val="00291AFE"/>
    <w:rsid w:val="00292676"/>
    <w:rsid w:val="00292D75"/>
    <w:rsid w:val="00292F6E"/>
    <w:rsid w:val="00293099"/>
    <w:rsid w:val="00293636"/>
    <w:rsid w:val="00294472"/>
    <w:rsid w:val="00294E63"/>
    <w:rsid w:val="00295AE6"/>
    <w:rsid w:val="00296BF9"/>
    <w:rsid w:val="00296D4D"/>
    <w:rsid w:val="00296ED7"/>
    <w:rsid w:val="002A0970"/>
    <w:rsid w:val="002A1BEB"/>
    <w:rsid w:val="002A2ABF"/>
    <w:rsid w:val="002A2CF0"/>
    <w:rsid w:val="002A33C6"/>
    <w:rsid w:val="002A4B89"/>
    <w:rsid w:val="002A787A"/>
    <w:rsid w:val="002B045A"/>
    <w:rsid w:val="002B0577"/>
    <w:rsid w:val="002B405B"/>
    <w:rsid w:val="002B4C4F"/>
    <w:rsid w:val="002B53E1"/>
    <w:rsid w:val="002B5474"/>
    <w:rsid w:val="002B6115"/>
    <w:rsid w:val="002B6DFA"/>
    <w:rsid w:val="002B714E"/>
    <w:rsid w:val="002B7CFC"/>
    <w:rsid w:val="002C0839"/>
    <w:rsid w:val="002C2B48"/>
    <w:rsid w:val="002C3622"/>
    <w:rsid w:val="002C3B9B"/>
    <w:rsid w:val="002C62BF"/>
    <w:rsid w:val="002C6601"/>
    <w:rsid w:val="002C7581"/>
    <w:rsid w:val="002C7D07"/>
    <w:rsid w:val="002C7EDC"/>
    <w:rsid w:val="002D090A"/>
    <w:rsid w:val="002D0DC6"/>
    <w:rsid w:val="002D0EB2"/>
    <w:rsid w:val="002D56FA"/>
    <w:rsid w:val="002D6AEB"/>
    <w:rsid w:val="002D6BC1"/>
    <w:rsid w:val="002D6F7A"/>
    <w:rsid w:val="002D7769"/>
    <w:rsid w:val="002D7EFA"/>
    <w:rsid w:val="002D7FF2"/>
    <w:rsid w:val="002E1804"/>
    <w:rsid w:val="002E2E5C"/>
    <w:rsid w:val="002E485B"/>
    <w:rsid w:val="002E4B6F"/>
    <w:rsid w:val="002E4FF7"/>
    <w:rsid w:val="002E55E7"/>
    <w:rsid w:val="002E5806"/>
    <w:rsid w:val="002E5F0A"/>
    <w:rsid w:val="002E6342"/>
    <w:rsid w:val="002E6DE4"/>
    <w:rsid w:val="002F00F9"/>
    <w:rsid w:val="002F39A1"/>
    <w:rsid w:val="002F3DAC"/>
    <w:rsid w:val="002F443C"/>
    <w:rsid w:val="002F4FB5"/>
    <w:rsid w:val="002F5727"/>
    <w:rsid w:val="002F6D4E"/>
    <w:rsid w:val="00300EB9"/>
    <w:rsid w:val="00302A79"/>
    <w:rsid w:val="00306A42"/>
    <w:rsid w:val="0031003B"/>
    <w:rsid w:val="0031082D"/>
    <w:rsid w:val="003115F3"/>
    <w:rsid w:val="00312269"/>
    <w:rsid w:val="00312F79"/>
    <w:rsid w:val="00313F81"/>
    <w:rsid w:val="0031400E"/>
    <w:rsid w:val="00315612"/>
    <w:rsid w:val="003158EA"/>
    <w:rsid w:val="0032010C"/>
    <w:rsid w:val="00320D58"/>
    <w:rsid w:val="00322BAE"/>
    <w:rsid w:val="00323779"/>
    <w:rsid w:val="00325A00"/>
    <w:rsid w:val="00325DF4"/>
    <w:rsid w:val="00331D31"/>
    <w:rsid w:val="00332A4B"/>
    <w:rsid w:val="00332EFF"/>
    <w:rsid w:val="00333D61"/>
    <w:rsid w:val="00334252"/>
    <w:rsid w:val="003368F6"/>
    <w:rsid w:val="00337901"/>
    <w:rsid w:val="00337973"/>
    <w:rsid w:val="00340DCC"/>
    <w:rsid w:val="00340E53"/>
    <w:rsid w:val="00341BF4"/>
    <w:rsid w:val="003434ED"/>
    <w:rsid w:val="003466FF"/>
    <w:rsid w:val="00346850"/>
    <w:rsid w:val="00350545"/>
    <w:rsid w:val="00351932"/>
    <w:rsid w:val="00352AD4"/>
    <w:rsid w:val="00352C20"/>
    <w:rsid w:val="003531DF"/>
    <w:rsid w:val="00360E59"/>
    <w:rsid w:val="00362084"/>
    <w:rsid w:val="00362703"/>
    <w:rsid w:val="00362C21"/>
    <w:rsid w:val="00362E52"/>
    <w:rsid w:val="00363488"/>
    <w:rsid w:val="0036356D"/>
    <w:rsid w:val="00363872"/>
    <w:rsid w:val="00363F99"/>
    <w:rsid w:val="003650E2"/>
    <w:rsid w:val="003662CB"/>
    <w:rsid w:val="003664C4"/>
    <w:rsid w:val="00367DF1"/>
    <w:rsid w:val="003714BE"/>
    <w:rsid w:val="003723F2"/>
    <w:rsid w:val="00372942"/>
    <w:rsid w:val="003733A2"/>
    <w:rsid w:val="00373574"/>
    <w:rsid w:val="0037679C"/>
    <w:rsid w:val="003767CA"/>
    <w:rsid w:val="00380EF5"/>
    <w:rsid w:val="003812CD"/>
    <w:rsid w:val="0038184A"/>
    <w:rsid w:val="00381917"/>
    <w:rsid w:val="003845CC"/>
    <w:rsid w:val="00387B86"/>
    <w:rsid w:val="003924BD"/>
    <w:rsid w:val="0039254E"/>
    <w:rsid w:val="00393C28"/>
    <w:rsid w:val="0039451B"/>
    <w:rsid w:val="0039570C"/>
    <w:rsid w:val="0039695C"/>
    <w:rsid w:val="00397542"/>
    <w:rsid w:val="00397554"/>
    <w:rsid w:val="003975D6"/>
    <w:rsid w:val="003975FB"/>
    <w:rsid w:val="00397937"/>
    <w:rsid w:val="00397958"/>
    <w:rsid w:val="003A0065"/>
    <w:rsid w:val="003A3423"/>
    <w:rsid w:val="003A346A"/>
    <w:rsid w:val="003A34D6"/>
    <w:rsid w:val="003A38EE"/>
    <w:rsid w:val="003A46AE"/>
    <w:rsid w:val="003A4DC5"/>
    <w:rsid w:val="003A5455"/>
    <w:rsid w:val="003A5C68"/>
    <w:rsid w:val="003B092B"/>
    <w:rsid w:val="003B0F82"/>
    <w:rsid w:val="003B15AF"/>
    <w:rsid w:val="003B4FFA"/>
    <w:rsid w:val="003B61C5"/>
    <w:rsid w:val="003C0922"/>
    <w:rsid w:val="003C0A52"/>
    <w:rsid w:val="003C1166"/>
    <w:rsid w:val="003C13FE"/>
    <w:rsid w:val="003C2433"/>
    <w:rsid w:val="003C2798"/>
    <w:rsid w:val="003C27AF"/>
    <w:rsid w:val="003C35AA"/>
    <w:rsid w:val="003C45EB"/>
    <w:rsid w:val="003C4969"/>
    <w:rsid w:val="003C59AB"/>
    <w:rsid w:val="003C59D3"/>
    <w:rsid w:val="003C629E"/>
    <w:rsid w:val="003C6344"/>
    <w:rsid w:val="003C74A5"/>
    <w:rsid w:val="003D174D"/>
    <w:rsid w:val="003D24B5"/>
    <w:rsid w:val="003D2CDC"/>
    <w:rsid w:val="003D3105"/>
    <w:rsid w:val="003D3F8E"/>
    <w:rsid w:val="003D6589"/>
    <w:rsid w:val="003D6670"/>
    <w:rsid w:val="003D75C7"/>
    <w:rsid w:val="003E12F4"/>
    <w:rsid w:val="003E2170"/>
    <w:rsid w:val="003E2438"/>
    <w:rsid w:val="003E4B71"/>
    <w:rsid w:val="003E515A"/>
    <w:rsid w:val="003E555A"/>
    <w:rsid w:val="003E6A13"/>
    <w:rsid w:val="003F1A65"/>
    <w:rsid w:val="003F1C22"/>
    <w:rsid w:val="003F390F"/>
    <w:rsid w:val="003F4190"/>
    <w:rsid w:val="003F6A86"/>
    <w:rsid w:val="003F6ACF"/>
    <w:rsid w:val="003F6D65"/>
    <w:rsid w:val="003F6F5B"/>
    <w:rsid w:val="00400BB8"/>
    <w:rsid w:val="00401363"/>
    <w:rsid w:val="00401914"/>
    <w:rsid w:val="00402198"/>
    <w:rsid w:val="004035EE"/>
    <w:rsid w:val="00404676"/>
    <w:rsid w:val="00404F9A"/>
    <w:rsid w:val="004052A6"/>
    <w:rsid w:val="00406ED7"/>
    <w:rsid w:val="0041010F"/>
    <w:rsid w:val="00410920"/>
    <w:rsid w:val="004112F7"/>
    <w:rsid w:val="00411CC2"/>
    <w:rsid w:val="0041229A"/>
    <w:rsid w:val="004123C2"/>
    <w:rsid w:val="00413B54"/>
    <w:rsid w:val="00414581"/>
    <w:rsid w:val="00415375"/>
    <w:rsid w:val="0041672C"/>
    <w:rsid w:val="00423A14"/>
    <w:rsid w:val="0042446D"/>
    <w:rsid w:val="00425397"/>
    <w:rsid w:val="00427B16"/>
    <w:rsid w:val="00427C73"/>
    <w:rsid w:val="00431C4A"/>
    <w:rsid w:val="00433886"/>
    <w:rsid w:val="00433E26"/>
    <w:rsid w:val="00434D2B"/>
    <w:rsid w:val="004352C9"/>
    <w:rsid w:val="00437841"/>
    <w:rsid w:val="00437C69"/>
    <w:rsid w:val="004400AD"/>
    <w:rsid w:val="0044109C"/>
    <w:rsid w:val="00442242"/>
    <w:rsid w:val="00443088"/>
    <w:rsid w:val="00443A5D"/>
    <w:rsid w:val="00443A96"/>
    <w:rsid w:val="0044563E"/>
    <w:rsid w:val="0045167E"/>
    <w:rsid w:val="00452224"/>
    <w:rsid w:val="00455AC6"/>
    <w:rsid w:val="00455AEB"/>
    <w:rsid w:val="00455FA3"/>
    <w:rsid w:val="004566DE"/>
    <w:rsid w:val="00460FE4"/>
    <w:rsid w:val="00462414"/>
    <w:rsid w:val="00462DA0"/>
    <w:rsid w:val="00463167"/>
    <w:rsid w:val="0046368E"/>
    <w:rsid w:val="004641C6"/>
    <w:rsid w:val="00464BB7"/>
    <w:rsid w:val="004667C7"/>
    <w:rsid w:val="00471B99"/>
    <w:rsid w:val="00471E2F"/>
    <w:rsid w:val="004738B4"/>
    <w:rsid w:val="00476C3A"/>
    <w:rsid w:val="004770A1"/>
    <w:rsid w:val="00477222"/>
    <w:rsid w:val="00477359"/>
    <w:rsid w:val="004773EE"/>
    <w:rsid w:val="00480057"/>
    <w:rsid w:val="004804D4"/>
    <w:rsid w:val="004816A4"/>
    <w:rsid w:val="00482C7B"/>
    <w:rsid w:val="00482C8F"/>
    <w:rsid w:val="00483893"/>
    <w:rsid w:val="00483B75"/>
    <w:rsid w:val="00486557"/>
    <w:rsid w:val="00486F6F"/>
    <w:rsid w:val="00487689"/>
    <w:rsid w:val="00487913"/>
    <w:rsid w:val="004909A8"/>
    <w:rsid w:val="00492C61"/>
    <w:rsid w:val="00497805"/>
    <w:rsid w:val="004A07C8"/>
    <w:rsid w:val="004A2367"/>
    <w:rsid w:val="004A26A9"/>
    <w:rsid w:val="004A34E5"/>
    <w:rsid w:val="004A5474"/>
    <w:rsid w:val="004A5D32"/>
    <w:rsid w:val="004A6F9F"/>
    <w:rsid w:val="004A7C81"/>
    <w:rsid w:val="004A7D98"/>
    <w:rsid w:val="004A7E14"/>
    <w:rsid w:val="004A7E62"/>
    <w:rsid w:val="004B0292"/>
    <w:rsid w:val="004B0E16"/>
    <w:rsid w:val="004B126B"/>
    <w:rsid w:val="004B3202"/>
    <w:rsid w:val="004B36C9"/>
    <w:rsid w:val="004B443D"/>
    <w:rsid w:val="004B491C"/>
    <w:rsid w:val="004B4D71"/>
    <w:rsid w:val="004B4DE8"/>
    <w:rsid w:val="004B64BF"/>
    <w:rsid w:val="004B6E8E"/>
    <w:rsid w:val="004C1BF3"/>
    <w:rsid w:val="004C26FF"/>
    <w:rsid w:val="004C2FC5"/>
    <w:rsid w:val="004C3EF8"/>
    <w:rsid w:val="004C406E"/>
    <w:rsid w:val="004C4D71"/>
    <w:rsid w:val="004C6556"/>
    <w:rsid w:val="004D0684"/>
    <w:rsid w:val="004D0C67"/>
    <w:rsid w:val="004D0DED"/>
    <w:rsid w:val="004D17AD"/>
    <w:rsid w:val="004D2099"/>
    <w:rsid w:val="004E0254"/>
    <w:rsid w:val="004E09D7"/>
    <w:rsid w:val="004E40B0"/>
    <w:rsid w:val="004E5E57"/>
    <w:rsid w:val="004E5F6E"/>
    <w:rsid w:val="004E651D"/>
    <w:rsid w:val="004E6536"/>
    <w:rsid w:val="004E6FE1"/>
    <w:rsid w:val="004F545E"/>
    <w:rsid w:val="004F5E97"/>
    <w:rsid w:val="004F5EC8"/>
    <w:rsid w:val="004F6BB8"/>
    <w:rsid w:val="004F74CC"/>
    <w:rsid w:val="005022C4"/>
    <w:rsid w:val="00502914"/>
    <w:rsid w:val="00502D02"/>
    <w:rsid w:val="00502D43"/>
    <w:rsid w:val="00503F2B"/>
    <w:rsid w:val="00505636"/>
    <w:rsid w:val="0050652F"/>
    <w:rsid w:val="0050750C"/>
    <w:rsid w:val="0050773F"/>
    <w:rsid w:val="005102A7"/>
    <w:rsid w:val="00510432"/>
    <w:rsid w:val="005106C4"/>
    <w:rsid w:val="0051374F"/>
    <w:rsid w:val="00513DAE"/>
    <w:rsid w:val="005141C8"/>
    <w:rsid w:val="00514B65"/>
    <w:rsid w:val="0051519F"/>
    <w:rsid w:val="00516B87"/>
    <w:rsid w:val="00520A4A"/>
    <w:rsid w:val="0052315C"/>
    <w:rsid w:val="0052430F"/>
    <w:rsid w:val="00525108"/>
    <w:rsid w:val="00526552"/>
    <w:rsid w:val="00530E19"/>
    <w:rsid w:val="005319E4"/>
    <w:rsid w:val="005320E3"/>
    <w:rsid w:val="00533145"/>
    <w:rsid w:val="005340C4"/>
    <w:rsid w:val="0053467D"/>
    <w:rsid w:val="005346A6"/>
    <w:rsid w:val="00534FCC"/>
    <w:rsid w:val="005355D9"/>
    <w:rsid w:val="0053612E"/>
    <w:rsid w:val="0053649D"/>
    <w:rsid w:val="00536F47"/>
    <w:rsid w:val="005373AA"/>
    <w:rsid w:val="00540447"/>
    <w:rsid w:val="00540A8D"/>
    <w:rsid w:val="00540E90"/>
    <w:rsid w:val="0054409C"/>
    <w:rsid w:val="0054432D"/>
    <w:rsid w:val="00544711"/>
    <w:rsid w:val="00546358"/>
    <w:rsid w:val="0054642A"/>
    <w:rsid w:val="00547206"/>
    <w:rsid w:val="0054758F"/>
    <w:rsid w:val="0055073E"/>
    <w:rsid w:val="0055136D"/>
    <w:rsid w:val="005514D9"/>
    <w:rsid w:val="00552037"/>
    <w:rsid w:val="0055376E"/>
    <w:rsid w:val="00553CA1"/>
    <w:rsid w:val="00553E4C"/>
    <w:rsid w:val="005577D8"/>
    <w:rsid w:val="005620F2"/>
    <w:rsid w:val="00565206"/>
    <w:rsid w:val="00565D16"/>
    <w:rsid w:val="0056732D"/>
    <w:rsid w:val="00567DD5"/>
    <w:rsid w:val="005712A7"/>
    <w:rsid w:val="00571B6D"/>
    <w:rsid w:val="00572647"/>
    <w:rsid w:val="005729F1"/>
    <w:rsid w:val="00573201"/>
    <w:rsid w:val="00573478"/>
    <w:rsid w:val="00573A0B"/>
    <w:rsid w:val="00573B29"/>
    <w:rsid w:val="005805D0"/>
    <w:rsid w:val="005808C1"/>
    <w:rsid w:val="00580F3C"/>
    <w:rsid w:val="00581DFB"/>
    <w:rsid w:val="00582BED"/>
    <w:rsid w:val="00584F38"/>
    <w:rsid w:val="00585D6D"/>
    <w:rsid w:val="00585E70"/>
    <w:rsid w:val="00587391"/>
    <w:rsid w:val="00587F45"/>
    <w:rsid w:val="00590AF9"/>
    <w:rsid w:val="005918AD"/>
    <w:rsid w:val="00592A82"/>
    <w:rsid w:val="00592E78"/>
    <w:rsid w:val="0059352F"/>
    <w:rsid w:val="00594184"/>
    <w:rsid w:val="00594943"/>
    <w:rsid w:val="0059502A"/>
    <w:rsid w:val="0059678C"/>
    <w:rsid w:val="00596CB8"/>
    <w:rsid w:val="0059746E"/>
    <w:rsid w:val="00597DAE"/>
    <w:rsid w:val="00597E05"/>
    <w:rsid w:val="005A3D8E"/>
    <w:rsid w:val="005A4306"/>
    <w:rsid w:val="005A4846"/>
    <w:rsid w:val="005A5FC2"/>
    <w:rsid w:val="005A6189"/>
    <w:rsid w:val="005A6623"/>
    <w:rsid w:val="005B00C4"/>
    <w:rsid w:val="005B06D2"/>
    <w:rsid w:val="005B32EF"/>
    <w:rsid w:val="005B3F78"/>
    <w:rsid w:val="005B4115"/>
    <w:rsid w:val="005B425A"/>
    <w:rsid w:val="005B5868"/>
    <w:rsid w:val="005B722B"/>
    <w:rsid w:val="005B725D"/>
    <w:rsid w:val="005C09F6"/>
    <w:rsid w:val="005C14F8"/>
    <w:rsid w:val="005C2063"/>
    <w:rsid w:val="005C2F29"/>
    <w:rsid w:val="005C4BA4"/>
    <w:rsid w:val="005C59DD"/>
    <w:rsid w:val="005D01F3"/>
    <w:rsid w:val="005D042D"/>
    <w:rsid w:val="005D0728"/>
    <w:rsid w:val="005D1DF9"/>
    <w:rsid w:val="005D22A0"/>
    <w:rsid w:val="005D2D98"/>
    <w:rsid w:val="005D3790"/>
    <w:rsid w:val="005D4638"/>
    <w:rsid w:val="005D4B69"/>
    <w:rsid w:val="005D631E"/>
    <w:rsid w:val="005D6526"/>
    <w:rsid w:val="005D656D"/>
    <w:rsid w:val="005E0A54"/>
    <w:rsid w:val="005E0E95"/>
    <w:rsid w:val="005E25CF"/>
    <w:rsid w:val="005E2B89"/>
    <w:rsid w:val="005E4319"/>
    <w:rsid w:val="005E6AB7"/>
    <w:rsid w:val="005E6CB5"/>
    <w:rsid w:val="005E7509"/>
    <w:rsid w:val="005E759E"/>
    <w:rsid w:val="005E7B58"/>
    <w:rsid w:val="005F04A6"/>
    <w:rsid w:val="005F0F2A"/>
    <w:rsid w:val="005F1079"/>
    <w:rsid w:val="005F1953"/>
    <w:rsid w:val="005F23AB"/>
    <w:rsid w:val="005F2617"/>
    <w:rsid w:val="005F47ED"/>
    <w:rsid w:val="005F4B8D"/>
    <w:rsid w:val="005F4FFA"/>
    <w:rsid w:val="005F59DD"/>
    <w:rsid w:val="005F624E"/>
    <w:rsid w:val="005F6253"/>
    <w:rsid w:val="005F64C4"/>
    <w:rsid w:val="005F6C86"/>
    <w:rsid w:val="005F7A93"/>
    <w:rsid w:val="005F7BAE"/>
    <w:rsid w:val="005F7C0C"/>
    <w:rsid w:val="006017F8"/>
    <w:rsid w:val="00601DC9"/>
    <w:rsid w:val="00602C19"/>
    <w:rsid w:val="00604B2B"/>
    <w:rsid w:val="00604CD8"/>
    <w:rsid w:val="00604D84"/>
    <w:rsid w:val="00604D8F"/>
    <w:rsid w:val="00604F85"/>
    <w:rsid w:val="0060589E"/>
    <w:rsid w:val="00606102"/>
    <w:rsid w:val="006065FF"/>
    <w:rsid w:val="00607254"/>
    <w:rsid w:val="00611968"/>
    <w:rsid w:val="00611E3C"/>
    <w:rsid w:val="006123BD"/>
    <w:rsid w:val="00612612"/>
    <w:rsid w:val="00612B85"/>
    <w:rsid w:val="00614038"/>
    <w:rsid w:val="00615150"/>
    <w:rsid w:val="00615533"/>
    <w:rsid w:val="006165CE"/>
    <w:rsid w:val="006168EF"/>
    <w:rsid w:val="00616A35"/>
    <w:rsid w:val="00620530"/>
    <w:rsid w:val="0062132E"/>
    <w:rsid w:val="0062423E"/>
    <w:rsid w:val="006274DB"/>
    <w:rsid w:val="00632997"/>
    <w:rsid w:val="00633E67"/>
    <w:rsid w:val="0063453A"/>
    <w:rsid w:val="006353BA"/>
    <w:rsid w:val="00635940"/>
    <w:rsid w:val="006415E8"/>
    <w:rsid w:val="00642B0E"/>
    <w:rsid w:val="00642E3E"/>
    <w:rsid w:val="00642F6D"/>
    <w:rsid w:val="00643C99"/>
    <w:rsid w:val="00643E0A"/>
    <w:rsid w:val="00644383"/>
    <w:rsid w:val="0064766D"/>
    <w:rsid w:val="00650692"/>
    <w:rsid w:val="00651328"/>
    <w:rsid w:val="00651B83"/>
    <w:rsid w:val="006523A1"/>
    <w:rsid w:val="00652ACD"/>
    <w:rsid w:val="00653729"/>
    <w:rsid w:val="00656482"/>
    <w:rsid w:val="00656BC7"/>
    <w:rsid w:val="00657B03"/>
    <w:rsid w:val="00660008"/>
    <w:rsid w:val="00660364"/>
    <w:rsid w:val="0066321D"/>
    <w:rsid w:val="00663688"/>
    <w:rsid w:val="006644C7"/>
    <w:rsid w:val="00664912"/>
    <w:rsid w:val="00664CE2"/>
    <w:rsid w:val="00664F63"/>
    <w:rsid w:val="00665C79"/>
    <w:rsid w:val="00666091"/>
    <w:rsid w:val="00666941"/>
    <w:rsid w:val="00666B9C"/>
    <w:rsid w:val="00666FC6"/>
    <w:rsid w:val="00667024"/>
    <w:rsid w:val="0066704E"/>
    <w:rsid w:val="0066705C"/>
    <w:rsid w:val="00670032"/>
    <w:rsid w:val="0067059D"/>
    <w:rsid w:val="006723FD"/>
    <w:rsid w:val="006771F1"/>
    <w:rsid w:val="00680B31"/>
    <w:rsid w:val="00682094"/>
    <w:rsid w:val="0068215A"/>
    <w:rsid w:val="006841B8"/>
    <w:rsid w:val="00684ACB"/>
    <w:rsid w:val="00684FCA"/>
    <w:rsid w:val="006855DD"/>
    <w:rsid w:val="006857DE"/>
    <w:rsid w:val="006858E2"/>
    <w:rsid w:val="00685B3F"/>
    <w:rsid w:val="00687A50"/>
    <w:rsid w:val="00690347"/>
    <w:rsid w:val="00690BD6"/>
    <w:rsid w:val="00690F7C"/>
    <w:rsid w:val="00691182"/>
    <w:rsid w:val="0069336C"/>
    <w:rsid w:val="00693BEB"/>
    <w:rsid w:val="0069489D"/>
    <w:rsid w:val="00694B9F"/>
    <w:rsid w:val="006A1CD6"/>
    <w:rsid w:val="006A2856"/>
    <w:rsid w:val="006A4359"/>
    <w:rsid w:val="006A5005"/>
    <w:rsid w:val="006A59E9"/>
    <w:rsid w:val="006A6885"/>
    <w:rsid w:val="006B040F"/>
    <w:rsid w:val="006B22D2"/>
    <w:rsid w:val="006B25A4"/>
    <w:rsid w:val="006B3FBC"/>
    <w:rsid w:val="006B41B1"/>
    <w:rsid w:val="006B50CE"/>
    <w:rsid w:val="006B52D0"/>
    <w:rsid w:val="006B55D1"/>
    <w:rsid w:val="006B5B71"/>
    <w:rsid w:val="006C064C"/>
    <w:rsid w:val="006C0732"/>
    <w:rsid w:val="006C0C2A"/>
    <w:rsid w:val="006C28C3"/>
    <w:rsid w:val="006C2FAC"/>
    <w:rsid w:val="006C5A63"/>
    <w:rsid w:val="006C7A1B"/>
    <w:rsid w:val="006D01C3"/>
    <w:rsid w:val="006D0286"/>
    <w:rsid w:val="006D0BB9"/>
    <w:rsid w:val="006D2FEF"/>
    <w:rsid w:val="006D49EE"/>
    <w:rsid w:val="006D4A7D"/>
    <w:rsid w:val="006D5F0C"/>
    <w:rsid w:val="006D7371"/>
    <w:rsid w:val="006D7A58"/>
    <w:rsid w:val="006D7BC9"/>
    <w:rsid w:val="006E2749"/>
    <w:rsid w:val="006E32BD"/>
    <w:rsid w:val="006E4237"/>
    <w:rsid w:val="006E4552"/>
    <w:rsid w:val="006E6E41"/>
    <w:rsid w:val="006F0710"/>
    <w:rsid w:val="006F10E0"/>
    <w:rsid w:val="006F11DD"/>
    <w:rsid w:val="006F2671"/>
    <w:rsid w:val="006F2AEC"/>
    <w:rsid w:val="006F3112"/>
    <w:rsid w:val="006F35A3"/>
    <w:rsid w:val="006F381B"/>
    <w:rsid w:val="006F3CD7"/>
    <w:rsid w:val="006F4A02"/>
    <w:rsid w:val="006F4F8B"/>
    <w:rsid w:val="006F55A3"/>
    <w:rsid w:val="006F63C1"/>
    <w:rsid w:val="006F7596"/>
    <w:rsid w:val="006F7874"/>
    <w:rsid w:val="007001A6"/>
    <w:rsid w:val="007006A7"/>
    <w:rsid w:val="007007F7"/>
    <w:rsid w:val="00701208"/>
    <w:rsid w:val="00701CC7"/>
    <w:rsid w:val="007035C1"/>
    <w:rsid w:val="00703F9F"/>
    <w:rsid w:val="007041CF"/>
    <w:rsid w:val="00704B60"/>
    <w:rsid w:val="00705671"/>
    <w:rsid w:val="0071180D"/>
    <w:rsid w:val="00712210"/>
    <w:rsid w:val="00712E09"/>
    <w:rsid w:val="00713FDB"/>
    <w:rsid w:val="007141CA"/>
    <w:rsid w:val="007147A8"/>
    <w:rsid w:val="00714E97"/>
    <w:rsid w:val="00717065"/>
    <w:rsid w:val="00720591"/>
    <w:rsid w:val="007205AD"/>
    <w:rsid w:val="007209C0"/>
    <w:rsid w:val="007221B5"/>
    <w:rsid w:val="0072275A"/>
    <w:rsid w:val="00722D04"/>
    <w:rsid w:val="00725F7A"/>
    <w:rsid w:val="00726B34"/>
    <w:rsid w:val="00726DCC"/>
    <w:rsid w:val="007278EA"/>
    <w:rsid w:val="00727F85"/>
    <w:rsid w:val="007302B3"/>
    <w:rsid w:val="007307EC"/>
    <w:rsid w:val="00730E8C"/>
    <w:rsid w:val="00731AD9"/>
    <w:rsid w:val="00732A21"/>
    <w:rsid w:val="007338AC"/>
    <w:rsid w:val="007370A2"/>
    <w:rsid w:val="0074011F"/>
    <w:rsid w:val="00740C7E"/>
    <w:rsid w:val="00740F6B"/>
    <w:rsid w:val="0074114C"/>
    <w:rsid w:val="007424CA"/>
    <w:rsid w:val="00745195"/>
    <w:rsid w:val="0074595A"/>
    <w:rsid w:val="007459B2"/>
    <w:rsid w:val="0074680B"/>
    <w:rsid w:val="00746BF1"/>
    <w:rsid w:val="00747E96"/>
    <w:rsid w:val="007509F0"/>
    <w:rsid w:val="00750D81"/>
    <w:rsid w:val="00751D1A"/>
    <w:rsid w:val="00753524"/>
    <w:rsid w:val="007540B9"/>
    <w:rsid w:val="007543F5"/>
    <w:rsid w:val="007549BB"/>
    <w:rsid w:val="007551C2"/>
    <w:rsid w:val="00756ED2"/>
    <w:rsid w:val="00757198"/>
    <w:rsid w:val="00757D5A"/>
    <w:rsid w:val="007602FF"/>
    <w:rsid w:val="0076035C"/>
    <w:rsid w:val="00760A94"/>
    <w:rsid w:val="00760E80"/>
    <w:rsid w:val="00763D8D"/>
    <w:rsid w:val="00764E69"/>
    <w:rsid w:val="0077306E"/>
    <w:rsid w:val="00774DCD"/>
    <w:rsid w:val="00775FCD"/>
    <w:rsid w:val="007760E0"/>
    <w:rsid w:val="007764E1"/>
    <w:rsid w:val="007764EB"/>
    <w:rsid w:val="00776B10"/>
    <w:rsid w:val="00781221"/>
    <w:rsid w:val="00782F28"/>
    <w:rsid w:val="007836CA"/>
    <w:rsid w:val="00786C55"/>
    <w:rsid w:val="007876BA"/>
    <w:rsid w:val="00790149"/>
    <w:rsid w:val="00791BBC"/>
    <w:rsid w:val="00791BF2"/>
    <w:rsid w:val="00793751"/>
    <w:rsid w:val="007940D7"/>
    <w:rsid w:val="007941FA"/>
    <w:rsid w:val="007953E6"/>
    <w:rsid w:val="007957D9"/>
    <w:rsid w:val="007961F2"/>
    <w:rsid w:val="007A023B"/>
    <w:rsid w:val="007A10B3"/>
    <w:rsid w:val="007A1CCF"/>
    <w:rsid w:val="007A2E62"/>
    <w:rsid w:val="007A4CAE"/>
    <w:rsid w:val="007A53B7"/>
    <w:rsid w:val="007A5C5D"/>
    <w:rsid w:val="007A6AF2"/>
    <w:rsid w:val="007B0009"/>
    <w:rsid w:val="007B019E"/>
    <w:rsid w:val="007B0BC1"/>
    <w:rsid w:val="007B1A44"/>
    <w:rsid w:val="007B1AE1"/>
    <w:rsid w:val="007B1B97"/>
    <w:rsid w:val="007B20D1"/>
    <w:rsid w:val="007B2460"/>
    <w:rsid w:val="007B366D"/>
    <w:rsid w:val="007C12E3"/>
    <w:rsid w:val="007C1A62"/>
    <w:rsid w:val="007C1BC1"/>
    <w:rsid w:val="007C2C3D"/>
    <w:rsid w:val="007C3503"/>
    <w:rsid w:val="007C4827"/>
    <w:rsid w:val="007C49EC"/>
    <w:rsid w:val="007C55C5"/>
    <w:rsid w:val="007C6940"/>
    <w:rsid w:val="007C6B6B"/>
    <w:rsid w:val="007C7EDE"/>
    <w:rsid w:val="007D00CB"/>
    <w:rsid w:val="007D0607"/>
    <w:rsid w:val="007D1B8D"/>
    <w:rsid w:val="007D4900"/>
    <w:rsid w:val="007D4D13"/>
    <w:rsid w:val="007D540E"/>
    <w:rsid w:val="007D57C4"/>
    <w:rsid w:val="007D613B"/>
    <w:rsid w:val="007D6FC9"/>
    <w:rsid w:val="007E0DDC"/>
    <w:rsid w:val="007E364E"/>
    <w:rsid w:val="007E3EFE"/>
    <w:rsid w:val="007E5215"/>
    <w:rsid w:val="007E5F6C"/>
    <w:rsid w:val="007E731E"/>
    <w:rsid w:val="007F0B68"/>
    <w:rsid w:val="007F31FD"/>
    <w:rsid w:val="007F44F6"/>
    <w:rsid w:val="007F58ED"/>
    <w:rsid w:val="007F6C0C"/>
    <w:rsid w:val="007F7E73"/>
    <w:rsid w:val="008000EA"/>
    <w:rsid w:val="00801797"/>
    <w:rsid w:val="00802359"/>
    <w:rsid w:val="00803175"/>
    <w:rsid w:val="008033F5"/>
    <w:rsid w:val="00804382"/>
    <w:rsid w:val="0080454F"/>
    <w:rsid w:val="0080764E"/>
    <w:rsid w:val="00810283"/>
    <w:rsid w:val="008103F3"/>
    <w:rsid w:val="008119A6"/>
    <w:rsid w:val="00812A85"/>
    <w:rsid w:val="00812DE6"/>
    <w:rsid w:val="00812E09"/>
    <w:rsid w:val="008131F9"/>
    <w:rsid w:val="00813461"/>
    <w:rsid w:val="008140F9"/>
    <w:rsid w:val="0081458F"/>
    <w:rsid w:val="00814B1E"/>
    <w:rsid w:val="00814D30"/>
    <w:rsid w:val="00814E27"/>
    <w:rsid w:val="008170BE"/>
    <w:rsid w:val="008200D2"/>
    <w:rsid w:val="00820E4E"/>
    <w:rsid w:val="00822546"/>
    <w:rsid w:val="00822552"/>
    <w:rsid w:val="00822718"/>
    <w:rsid w:val="00822790"/>
    <w:rsid w:val="008231A5"/>
    <w:rsid w:val="00823C77"/>
    <w:rsid w:val="0082510D"/>
    <w:rsid w:val="008260B0"/>
    <w:rsid w:val="0082770E"/>
    <w:rsid w:val="00830CF2"/>
    <w:rsid w:val="00831518"/>
    <w:rsid w:val="0083248B"/>
    <w:rsid w:val="008328CD"/>
    <w:rsid w:val="008333BF"/>
    <w:rsid w:val="00834125"/>
    <w:rsid w:val="00834E30"/>
    <w:rsid w:val="0083542C"/>
    <w:rsid w:val="0083685E"/>
    <w:rsid w:val="00836902"/>
    <w:rsid w:val="0083707E"/>
    <w:rsid w:val="008379C8"/>
    <w:rsid w:val="0084058B"/>
    <w:rsid w:val="00840A47"/>
    <w:rsid w:val="0084308C"/>
    <w:rsid w:val="008443CF"/>
    <w:rsid w:val="0084476E"/>
    <w:rsid w:val="008451B9"/>
    <w:rsid w:val="008451C3"/>
    <w:rsid w:val="0085010B"/>
    <w:rsid w:val="0085070D"/>
    <w:rsid w:val="008513A9"/>
    <w:rsid w:val="008523F6"/>
    <w:rsid w:val="008534B5"/>
    <w:rsid w:val="00853589"/>
    <w:rsid w:val="0086038A"/>
    <w:rsid w:val="00863303"/>
    <w:rsid w:val="008633A1"/>
    <w:rsid w:val="00864599"/>
    <w:rsid w:val="00865B43"/>
    <w:rsid w:val="00865E65"/>
    <w:rsid w:val="00871B4A"/>
    <w:rsid w:val="00871E87"/>
    <w:rsid w:val="00872D35"/>
    <w:rsid w:val="00872F79"/>
    <w:rsid w:val="00874B65"/>
    <w:rsid w:val="008770B1"/>
    <w:rsid w:val="00877F0B"/>
    <w:rsid w:val="0088061B"/>
    <w:rsid w:val="008806E6"/>
    <w:rsid w:val="00881047"/>
    <w:rsid w:val="00881628"/>
    <w:rsid w:val="00884154"/>
    <w:rsid w:val="0088614B"/>
    <w:rsid w:val="00886423"/>
    <w:rsid w:val="008879C2"/>
    <w:rsid w:val="00891035"/>
    <w:rsid w:val="00891666"/>
    <w:rsid w:val="008928A8"/>
    <w:rsid w:val="008931A8"/>
    <w:rsid w:val="008938C1"/>
    <w:rsid w:val="00894CC3"/>
    <w:rsid w:val="0089554B"/>
    <w:rsid w:val="00897267"/>
    <w:rsid w:val="008979E0"/>
    <w:rsid w:val="008A071B"/>
    <w:rsid w:val="008A358F"/>
    <w:rsid w:val="008A3C6E"/>
    <w:rsid w:val="008A4DB7"/>
    <w:rsid w:val="008A528F"/>
    <w:rsid w:val="008B0B18"/>
    <w:rsid w:val="008B13E6"/>
    <w:rsid w:val="008B1C86"/>
    <w:rsid w:val="008B2799"/>
    <w:rsid w:val="008B3DE7"/>
    <w:rsid w:val="008B63D7"/>
    <w:rsid w:val="008B65BB"/>
    <w:rsid w:val="008B6CCA"/>
    <w:rsid w:val="008B7506"/>
    <w:rsid w:val="008B7AAE"/>
    <w:rsid w:val="008C07B5"/>
    <w:rsid w:val="008C21B5"/>
    <w:rsid w:val="008C544C"/>
    <w:rsid w:val="008C5786"/>
    <w:rsid w:val="008C5B8C"/>
    <w:rsid w:val="008C7DCB"/>
    <w:rsid w:val="008D0C78"/>
    <w:rsid w:val="008D214B"/>
    <w:rsid w:val="008D44A0"/>
    <w:rsid w:val="008E1042"/>
    <w:rsid w:val="008E16DD"/>
    <w:rsid w:val="008E1901"/>
    <w:rsid w:val="008E3F6C"/>
    <w:rsid w:val="008E519B"/>
    <w:rsid w:val="008E5D46"/>
    <w:rsid w:val="008E5E65"/>
    <w:rsid w:val="008E6075"/>
    <w:rsid w:val="008E6D07"/>
    <w:rsid w:val="008E79C0"/>
    <w:rsid w:val="008F026A"/>
    <w:rsid w:val="008F0F7E"/>
    <w:rsid w:val="008F100C"/>
    <w:rsid w:val="008F2112"/>
    <w:rsid w:val="008F33A4"/>
    <w:rsid w:val="008F3897"/>
    <w:rsid w:val="008F41F4"/>
    <w:rsid w:val="008F45D7"/>
    <w:rsid w:val="008F67DB"/>
    <w:rsid w:val="00900145"/>
    <w:rsid w:val="00900529"/>
    <w:rsid w:val="00900DB3"/>
    <w:rsid w:val="00900EB9"/>
    <w:rsid w:val="009024C5"/>
    <w:rsid w:val="009027FC"/>
    <w:rsid w:val="0090310F"/>
    <w:rsid w:val="00904176"/>
    <w:rsid w:val="0090423E"/>
    <w:rsid w:val="00904C02"/>
    <w:rsid w:val="00904F5E"/>
    <w:rsid w:val="00905097"/>
    <w:rsid w:val="00905919"/>
    <w:rsid w:val="00905E19"/>
    <w:rsid w:val="009073FF"/>
    <w:rsid w:val="00907B1C"/>
    <w:rsid w:val="00907EA0"/>
    <w:rsid w:val="009100F3"/>
    <w:rsid w:val="009119AD"/>
    <w:rsid w:val="00912924"/>
    <w:rsid w:val="00913069"/>
    <w:rsid w:val="00914150"/>
    <w:rsid w:val="00914224"/>
    <w:rsid w:val="0091535A"/>
    <w:rsid w:val="009157EE"/>
    <w:rsid w:val="00915D21"/>
    <w:rsid w:val="0091673B"/>
    <w:rsid w:val="00916C5A"/>
    <w:rsid w:val="00917698"/>
    <w:rsid w:val="00917935"/>
    <w:rsid w:val="00917CAF"/>
    <w:rsid w:val="00917E35"/>
    <w:rsid w:val="009209A2"/>
    <w:rsid w:val="009219EB"/>
    <w:rsid w:val="00922A2A"/>
    <w:rsid w:val="00924686"/>
    <w:rsid w:val="00925000"/>
    <w:rsid w:val="009252EC"/>
    <w:rsid w:val="0092534C"/>
    <w:rsid w:val="009269F7"/>
    <w:rsid w:val="00926AE3"/>
    <w:rsid w:val="00926C5A"/>
    <w:rsid w:val="00927DA6"/>
    <w:rsid w:val="00930696"/>
    <w:rsid w:val="009325C0"/>
    <w:rsid w:val="00932E10"/>
    <w:rsid w:val="009348A6"/>
    <w:rsid w:val="009369F1"/>
    <w:rsid w:val="00936A98"/>
    <w:rsid w:val="009374FF"/>
    <w:rsid w:val="0094063E"/>
    <w:rsid w:val="009407F5"/>
    <w:rsid w:val="00941A56"/>
    <w:rsid w:val="00941D41"/>
    <w:rsid w:val="0094257E"/>
    <w:rsid w:val="009427FD"/>
    <w:rsid w:val="00943133"/>
    <w:rsid w:val="009448F5"/>
    <w:rsid w:val="00944CBE"/>
    <w:rsid w:val="00945BDC"/>
    <w:rsid w:val="009460BA"/>
    <w:rsid w:val="009464CE"/>
    <w:rsid w:val="009513A0"/>
    <w:rsid w:val="0095188C"/>
    <w:rsid w:val="0095213A"/>
    <w:rsid w:val="009521DE"/>
    <w:rsid w:val="009547A9"/>
    <w:rsid w:val="00954BE7"/>
    <w:rsid w:val="009563B9"/>
    <w:rsid w:val="00960495"/>
    <w:rsid w:val="009620D9"/>
    <w:rsid w:val="00963697"/>
    <w:rsid w:val="009646AE"/>
    <w:rsid w:val="00966A8E"/>
    <w:rsid w:val="00966D48"/>
    <w:rsid w:val="00967A6C"/>
    <w:rsid w:val="00970DA6"/>
    <w:rsid w:val="009710E8"/>
    <w:rsid w:val="0097336B"/>
    <w:rsid w:val="00974007"/>
    <w:rsid w:val="009748BE"/>
    <w:rsid w:val="009767FE"/>
    <w:rsid w:val="00977BA3"/>
    <w:rsid w:val="00977F47"/>
    <w:rsid w:val="00980CDC"/>
    <w:rsid w:val="00981032"/>
    <w:rsid w:val="0098250D"/>
    <w:rsid w:val="009829F7"/>
    <w:rsid w:val="00984010"/>
    <w:rsid w:val="009841D1"/>
    <w:rsid w:val="0098452D"/>
    <w:rsid w:val="00984B25"/>
    <w:rsid w:val="0098638C"/>
    <w:rsid w:val="00986D87"/>
    <w:rsid w:val="00987989"/>
    <w:rsid w:val="009903B6"/>
    <w:rsid w:val="009907DC"/>
    <w:rsid w:val="00990A5D"/>
    <w:rsid w:val="00992122"/>
    <w:rsid w:val="00992E77"/>
    <w:rsid w:val="00993CB7"/>
    <w:rsid w:val="00994258"/>
    <w:rsid w:val="00994411"/>
    <w:rsid w:val="00996883"/>
    <w:rsid w:val="00997590"/>
    <w:rsid w:val="00997F78"/>
    <w:rsid w:val="009A0D82"/>
    <w:rsid w:val="009A3324"/>
    <w:rsid w:val="009A4A18"/>
    <w:rsid w:val="009A6279"/>
    <w:rsid w:val="009A65CB"/>
    <w:rsid w:val="009A71BE"/>
    <w:rsid w:val="009B039C"/>
    <w:rsid w:val="009B1010"/>
    <w:rsid w:val="009B3159"/>
    <w:rsid w:val="009B3C61"/>
    <w:rsid w:val="009B477B"/>
    <w:rsid w:val="009B5C25"/>
    <w:rsid w:val="009B70C4"/>
    <w:rsid w:val="009C2EFD"/>
    <w:rsid w:val="009C316D"/>
    <w:rsid w:val="009C4416"/>
    <w:rsid w:val="009C78CD"/>
    <w:rsid w:val="009D06BF"/>
    <w:rsid w:val="009D2569"/>
    <w:rsid w:val="009D2E75"/>
    <w:rsid w:val="009D2E9A"/>
    <w:rsid w:val="009D34F1"/>
    <w:rsid w:val="009D4259"/>
    <w:rsid w:val="009D77DD"/>
    <w:rsid w:val="009E131B"/>
    <w:rsid w:val="009E14D3"/>
    <w:rsid w:val="009E20EF"/>
    <w:rsid w:val="009E28D5"/>
    <w:rsid w:val="009E296C"/>
    <w:rsid w:val="009E4D0E"/>
    <w:rsid w:val="009E6527"/>
    <w:rsid w:val="009E7820"/>
    <w:rsid w:val="009E7A3F"/>
    <w:rsid w:val="009F037C"/>
    <w:rsid w:val="009F28B1"/>
    <w:rsid w:val="009F2903"/>
    <w:rsid w:val="009F2BED"/>
    <w:rsid w:val="009F516A"/>
    <w:rsid w:val="009F61B7"/>
    <w:rsid w:val="009F663E"/>
    <w:rsid w:val="009F7F66"/>
    <w:rsid w:val="00A031A4"/>
    <w:rsid w:val="00A051E4"/>
    <w:rsid w:val="00A05270"/>
    <w:rsid w:val="00A054DD"/>
    <w:rsid w:val="00A05E6B"/>
    <w:rsid w:val="00A101A9"/>
    <w:rsid w:val="00A10918"/>
    <w:rsid w:val="00A11721"/>
    <w:rsid w:val="00A11B36"/>
    <w:rsid w:val="00A14F6E"/>
    <w:rsid w:val="00A15040"/>
    <w:rsid w:val="00A15667"/>
    <w:rsid w:val="00A157A3"/>
    <w:rsid w:val="00A158DE"/>
    <w:rsid w:val="00A16647"/>
    <w:rsid w:val="00A171F1"/>
    <w:rsid w:val="00A175CF"/>
    <w:rsid w:val="00A20918"/>
    <w:rsid w:val="00A20D11"/>
    <w:rsid w:val="00A21CC6"/>
    <w:rsid w:val="00A227CE"/>
    <w:rsid w:val="00A228D7"/>
    <w:rsid w:val="00A23C47"/>
    <w:rsid w:val="00A23CC6"/>
    <w:rsid w:val="00A26F4A"/>
    <w:rsid w:val="00A30111"/>
    <w:rsid w:val="00A37673"/>
    <w:rsid w:val="00A37712"/>
    <w:rsid w:val="00A409CC"/>
    <w:rsid w:val="00A42894"/>
    <w:rsid w:val="00A439EE"/>
    <w:rsid w:val="00A43E7D"/>
    <w:rsid w:val="00A44AE4"/>
    <w:rsid w:val="00A4550C"/>
    <w:rsid w:val="00A45B82"/>
    <w:rsid w:val="00A4779F"/>
    <w:rsid w:val="00A50FA7"/>
    <w:rsid w:val="00A52735"/>
    <w:rsid w:val="00A53018"/>
    <w:rsid w:val="00A54461"/>
    <w:rsid w:val="00A56471"/>
    <w:rsid w:val="00A6146C"/>
    <w:rsid w:val="00A62994"/>
    <w:rsid w:val="00A646FC"/>
    <w:rsid w:val="00A67F43"/>
    <w:rsid w:val="00A71524"/>
    <w:rsid w:val="00A7459A"/>
    <w:rsid w:val="00A748C7"/>
    <w:rsid w:val="00A752C5"/>
    <w:rsid w:val="00A75AF5"/>
    <w:rsid w:val="00A75CB9"/>
    <w:rsid w:val="00A76568"/>
    <w:rsid w:val="00A76DCD"/>
    <w:rsid w:val="00A773C6"/>
    <w:rsid w:val="00A81AEE"/>
    <w:rsid w:val="00A81F41"/>
    <w:rsid w:val="00A835BC"/>
    <w:rsid w:val="00A849C5"/>
    <w:rsid w:val="00A87000"/>
    <w:rsid w:val="00A8758C"/>
    <w:rsid w:val="00A901EE"/>
    <w:rsid w:val="00A90BFB"/>
    <w:rsid w:val="00A92250"/>
    <w:rsid w:val="00A94B89"/>
    <w:rsid w:val="00A95A5E"/>
    <w:rsid w:val="00AA0581"/>
    <w:rsid w:val="00AA23B1"/>
    <w:rsid w:val="00AA68D5"/>
    <w:rsid w:val="00AA6A0F"/>
    <w:rsid w:val="00AA6B99"/>
    <w:rsid w:val="00AA778A"/>
    <w:rsid w:val="00AB04A4"/>
    <w:rsid w:val="00AB1AAB"/>
    <w:rsid w:val="00AB2316"/>
    <w:rsid w:val="00AB28D4"/>
    <w:rsid w:val="00AB2C13"/>
    <w:rsid w:val="00AB2C77"/>
    <w:rsid w:val="00AB3601"/>
    <w:rsid w:val="00AB6BAA"/>
    <w:rsid w:val="00AB74A9"/>
    <w:rsid w:val="00AC0A23"/>
    <w:rsid w:val="00AC23CB"/>
    <w:rsid w:val="00AC2890"/>
    <w:rsid w:val="00AC3790"/>
    <w:rsid w:val="00AC3E20"/>
    <w:rsid w:val="00AC54C9"/>
    <w:rsid w:val="00AC6F3E"/>
    <w:rsid w:val="00AC7B73"/>
    <w:rsid w:val="00AC7B93"/>
    <w:rsid w:val="00AD17C1"/>
    <w:rsid w:val="00AD2997"/>
    <w:rsid w:val="00AD39E2"/>
    <w:rsid w:val="00AD40E4"/>
    <w:rsid w:val="00AD59D3"/>
    <w:rsid w:val="00AD5D0A"/>
    <w:rsid w:val="00AD60D7"/>
    <w:rsid w:val="00AD6883"/>
    <w:rsid w:val="00AD6FB6"/>
    <w:rsid w:val="00AE0239"/>
    <w:rsid w:val="00AE087B"/>
    <w:rsid w:val="00AE1452"/>
    <w:rsid w:val="00AE1905"/>
    <w:rsid w:val="00AE1D7F"/>
    <w:rsid w:val="00AE283D"/>
    <w:rsid w:val="00AE2C44"/>
    <w:rsid w:val="00AE326F"/>
    <w:rsid w:val="00AE35FE"/>
    <w:rsid w:val="00AE420E"/>
    <w:rsid w:val="00AE46B7"/>
    <w:rsid w:val="00AE5407"/>
    <w:rsid w:val="00AE5445"/>
    <w:rsid w:val="00AE63F4"/>
    <w:rsid w:val="00AE6818"/>
    <w:rsid w:val="00AE699F"/>
    <w:rsid w:val="00AE6C3C"/>
    <w:rsid w:val="00AE7DFF"/>
    <w:rsid w:val="00AF142D"/>
    <w:rsid w:val="00AF1CCF"/>
    <w:rsid w:val="00AF2999"/>
    <w:rsid w:val="00AF34BB"/>
    <w:rsid w:val="00AF3BD2"/>
    <w:rsid w:val="00AF40D1"/>
    <w:rsid w:val="00AF502F"/>
    <w:rsid w:val="00AF540A"/>
    <w:rsid w:val="00AF60E8"/>
    <w:rsid w:val="00AF73CB"/>
    <w:rsid w:val="00B0048C"/>
    <w:rsid w:val="00B00A7E"/>
    <w:rsid w:val="00B06502"/>
    <w:rsid w:val="00B06F73"/>
    <w:rsid w:val="00B0777B"/>
    <w:rsid w:val="00B10E47"/>
    <w:rsid w:val="00B12E9F"/>
    <w:rsid w:val="00B1381B"/>
    <w:rsid w:val="00B13CD3"/>
    <w:rsid w:val="00B149B5"/>
    <w:rsid w:val="00B17F36"/>
    <w:rsid w:val="00B20C09"/>
    <w:rsid w:val="00B2164A"/>
    <w:rsid w:val="00B222B2"/>
    <w:rsid w:val="00B2480A"/>
    <w:rsid w:val="00B2492E"/>
    <w:rsid w:val="00B2598E"/>
    <w:rsid w:val="00B26135"/>
    <w:rsid w:val="00B26D47"/>
    <w:rsid w:val="00B27B45"/>
    <w:rsid w:val="00B27D77"/>
    <w:rsid w:val="00B34562"/>
    <w:rsid w:val="00B3561A"/>
    <w:rsid w:val="00B36AD1"/>
    <w:rsid w:val="00B37121"/>
    <w:rsid w:val="00B41A10"/>
    <w:rsid w:val="00B43635"/>
    <w:rsid w:val="00B442E7"/>
    <w:rsid w:val="00B44770"/>
    <w:rsid w:val="00B4484A"/>
    <w:rsid w:val="00B46577"/>
    <w:rsid w:val="00B4705E"/>
    <w:rsid w:val="00B5020E"/>
    <w:rsid w:val="00B50BF8"/>
    <w:rsid w:val="00B516F2"/>
    <w:rsid w:val="00B519FD"/>
    <w:rsid w:val="00B53C23"/>
    <w:rsid w:val="00B55B5D"/>
    <w:rsid w:val="00B55C31"/>
    <w:rsid w:val="00B56E41"/>
    <w:rsid w:val="00B6014A"/>
    <w:rsid w:val="00B62818"/>
    <w:rsid w:val="00B628EF"/>
    <w:rsid w:val="00B62D97"/>
    <w:rsid w:val="00B657C0"/>
    <w:rsid w:val="00B66317"/>
    <w:rsid w:val="00B669FE"/>
    <w:rsid w:val="00B66D76"/>
    <w:rsid w:val="00B70810"/>
    <w:rsid w:val="00B734D3"/>
    <w:rsid w:val="00B76911"/>
    <w:rsid w:val="00B76A1B"/>
    <w:rsid w:val="00B76CA4"/>
    <w:rsid w:val="00B819AD"/>
    <w:rsid w:val="00B83C6F"/>
    <w:rsid w:val="00B85004"/>
    <w:rsid w:val="00B85049"/>
    <w:rsid w:val="00B853BA"/>
    <w:rsid w:val="00B85414"/>
    <w:rsid w:val="00B85E8B"/>
    <w:rsid w:val="00B87953"/>
    <w:rsid w:val="00B91C3B"/>
    <w:rsid w:val="00B92D31"/>
    <w:rsid w:val="00B93C4E"/>
    <w:rsid w:val="00B9462C"/>
    <w:rsid w:val="00B94DB1"/>
    <w:rsid w:val="00B97884"/>
    <w:rsid w:val="00B97981"/>
    <w:rsid w:val="00B97E0C"/>
    <w:rsid w:val="00BA0000"/>
    <w:rsid w:val="00BA07D5"/>
    <w:rsid w:val="00BA0AC2"/>
    <w:rsid w:val="00BA1346"/>
    <w:rsid w:val="00BA2193"/>
    <w:rsid w:val="00BA582A"/>
    <w:rsid w:val="00BA66C6"/>
    <w:rsid w:val="00BA6B29"/>
    <w:rsid w:val="00BA7CD5"/>
    <w:rsid w:val="00BB166A"/>
    <w:rsid w:val="00BB1A93"/>
    <w:rsid w:val="00BB2706"/>
    <w:rsid w:val="00BB3453"/>
    <w:rsid w:val="00BB3808"/>
    <w:rsid w:val="00BB73D0"/>
    <w:rsid w:val="00BB7475"/>
    <w:rsid w:val="00BC1863"/>
    <w:rsid w:val="00BC2E0C"/>
    <w:rsid w:val="00BC330B"/>
    <w:rsid w:val="00BC3A37"/>
    <w:rsid w:val="00BC4155"/>
    <w:rsid w:val="00BC4426"/>
    <w:rsid w:val="00BC4D3F"/>
    <w:rsid w:val="00BC7193"/>
    <w:rsid w:val="00BC7B9B"/>
    <w:rsid w:val="00BD0178"/>
    <w:rsid w:val="00BD0478"/>
    <w:rsid w:val="00BD26DF"/>
    <w:rsid w:val="00BD3A05"/>
    <w:rsid w:val="00BD4DF8"/>
    <w:rsid w:val="00BD59C7"/>
    <w:rsid w:val="00BD5D1D"/>
    <w:rsid w:val="00BD5FA5"/>
    <w:rsid w:val="00BD792D"/>
    <w:rsid w:val="00BE2A42"/>
    <w:rsid w:val="00BE3153"/>
    <w:rsid w:val="00BE7F33"/>
    <w:rsid w:val="00BF261B"/>
    <w:rsid w:val="00BF2BA1"/>
    <w:rsid w:val="00BF471C"/>
    <w:rsid w:val="00BF4A31"/>
    <w:rsid w:val="00BF7C14"/>
    <w:rsid w:val="00BF7CDD"/>
    <w:rsid w:val="00C00137"/>
    <w:rsid w:val="00C001F9"/>
    <w:rsid w:val="00C0107A"/>
    <w:rsid w:val="00C0165C"/>
    <w:rsid w:val="00C01AD2"/>
    <w:rsid w:val="00C034CF"/>
    <w:rsid w:val="00C03600"/>
    <w:rsid w:val="00C03ADD"/>
    <w:rsid w:val="00C0457C"/>
    <w:rsid w:val="00C04AD7"/>
    <w:rsid w:val="00C055AC"/>
    <w:rsid w:val="00C060BE"/>
    <w:rsid w:val="00C10E09"/>
    <w:rsid w:val="00C131BF"/>
    <w:rsid w:val="00C13616"/>
    <w:rsid w:val="00C159DF"/>
    <w:rsid w:val="00C15EE9"/>
    <w:rsid w:val="00C176F0"/>
    <w:rsid w:val="00C20541"/>
    <w:rsid w:val="00C20C91"/>
    <w:rsid w:val="00C23E2C"/>
    <w:rsid w:val="00C24CE6"/>
    <w:rsid w:val="00C2532F"/>
    <w:rsid w:val="00C25543"/>
    <w:rsid w:val="00C26601"/>
    <w:rsid w:val="00C27612"/>
    <w:rsid w:val="00C30503"/>
    <w:rsid w:val="00C31419"/>
    <w:rsid w:val="00C32290"/>
    <w:rsid w:val="00C3345E"/>
    <w:rsid w:val="00C34450"/>
    <w:rsid w:val="00C35E72"/>
    <w:rsid w:val="00C36B90"/>
    <w:rsid w:val="00C378BC"/>
    <w:rsid w:val="00C408B9"/>
    <w:rsid w:val="00C415F8"/>
    <w:rsid w:val="00C41631"/>
    <w:rsid w:val="00C4226C"/>
    <w:rsid w:val="00C4424E"/>
    <w:rsid w:val="00C445D3"/>
    <w:rsid w:val="00C44FC6"/>
    <w:rsid w:val="00C4505F"/>
    <w:rsid w:val="00C45ABB"/>
    <w:rsid w:val="00C4619E"/>
    <w:rsid w:val="00C47419"/>
    <w:rsid w:val="00C475AB"/>
    <w:rsid w:val="00C51AFF"/>
    <w:rsid w:val="00C5222D"/>
    <w:rsid w:val="00C556BA"/>
    <w:rsid w:val="00C559C0"/>
    <w:rsid w:val="00C5692C"/>
    <w:rsid w:val="00C60082"/>
    <w:rsid w:val="00C60389"/>
    <w:rsid w:val="00C62126"/>
    <w:rsid w:val="00C623B8"/>
    <w:rsid w:val="00C6388E"/>
    <w:rsid w:val="00C6412A"/>
    <w:rsid w:val="00C64D10"/>
    <w:rsid w:val="00C65A3E"/>
    <w:rsid w:val="00C67115"/>
    <w:rsid w:val="00C67351"/>
    <w:rsid w:val="00C709B2"/>
    <w:rsid w:val="00C70C37"/>
    <w:rsid w:val="00C71747"/>
    <w:rsid w:val="00C72A07"/>
    <w:rsid w:val="00C73FD3"/>
    <w:rsid w:val="00C74043"/>
    <w:rsid w:val="00C74080"/>
    <w:rsid w:val="00C74221"/>
    <w:rsid w:val="00C7601D"/>
    <w:rsid w:val="00C7630F"/>
    <w:rsid w:val="00C80813"/>
    <w:rsid w:val="00C80C64"/>
    <w:rsid w:val="00C83750"/>
    <w:rsid w:val="00C846CE"/>
    <w:rsid w:val="00C85F82"/>
    <w:rsid w:val="00C86BF6"/>
    <w:rsid w:val="00C87774"/>
    <w:rsid w:val="00C91719"/>
    <w:rsid w:val="00C923B0"/>
    <w:rsid w:val="00C92B35"/>
    <w:rsid w:val="00C9357B"/>
    <w:rsid w:val="00C956A2"/>
    <w:rsid w:val="00C95C0B"/>
    <w:rsid w:val="00C95DEA"/>
    <w:rsid w:val="00C96340"/>
    <w:rsid w:val="00C96C80"/>
    <w:rsid w:val="00C978A0"/>
    <w:rsid w:val="00CA039A"/>
    <w:rsid w:val="00CA4055"/>
    <w:rsid w:val="00CA60DE"/>
    <w:rsid w:val="00CA7E92"/>
    <w:rsid w:val="00CB098D"/>
    <w:rsid w:val="00CB1439"/>
    <w:rsid w:val="00CB2CCD"/>
    <w:rsid w:val="00CB3E4C"/>
    <w:rsid w:val="00CB3E6C"/>
    <w:rsid w:val="00CB48DB"/>
    <w:rsid w:val="00CB5684"/>
    <w:rsid w:val="00CB6B79"/>
    <w:rsid w:val="00CB712A"/>
    <w:rsid w:val="00CB71AC"/>
    <w:rsid w:val="00CC0063"/>
    <w:rsid w:val="00CC064E"/>
    <w:rsid w:val="00CC1BFB"/>
    <w:rsid w:val="00CC1FA4"/>
    <w:rsid w:val="00CC33A4"/>
    <w:rsid w:val="00CC50C1"/>
    <w:rsid w:val="00CC5CBC"/>
    <w:rsid w:val="00CC6F71"/>
    <w:rsid w:val="00CC7901"/>
    <w:rsid w:val="00CC7BB7"/>
    <w:rsid w:val="00CC7C7C"/>
    <w:rsid w:val="00CD02DD"/>
    <w:rsid w:val="00CD10A2"/>
    <w:rsid w:val="00CD152A"/>
    <w:rsid w:val="00CD1BA8"/>
    <w:rsid w:val="00CD211E"/>
    <w:rsid w:val="00CD220D"/>
    <w:rsid w:val="00CD4AA1"/>
    <w:rsid w:val="00CD78DC"/>
    <w:rsid w:val="00CD7996"/>
    <w:rsid w:val="00CD7C98"/>
    <w:rsid w:val="00CE03B9"/>
    <w:rsid w:val="00CE0527"/>
    <w:rsid w:val="00CE0A4A"/>
    <w:rsid w:val="00CE1736"/>
    <w:rsid w:val="00CE2E74"/>
    <w:rsid w:val="00CE457A"/>
    <w:rsid w:val="00CE6ED7"/>
    <w:rsid w:val="00CE792B"/>
    <w:rsid w:val="00CF0A7B"/>
    <w:rsid w:val="00CF1780"/>
    <w:rsid w:val="00CF2C4D"/>
    <w:rsid w:val="00CF437C"/>
    <w:rsid w:val="00CF6F35"/>
    <w:rsid w:val="00D00205"/>
    <w:rsid w:val="00D00BA6"/>
    <w:rsid w:val="00D02747"/>
    <w:rsid w:val="00D02D75"/>
    <w:rsid w:val="00D037C4"/>
    <w:rsid w:val="00D057FF"/>
    <w:rsid w:val="00D05D4B"/>
    <w:rsid w:val="00D05DB5"/>
    <w:rsid w:val="00D0648B"/>
    <w:rsid w:val="00D07A2B"/>
    <w:rsid w:val="00D10381"/>
    <w:rsid w:val="00D106F6"/>
    <w:rsid w:val="00D10876"/>
    <w:rsid w:val="00D14ACD"/>
    <w:rsid w:val="00D16DE6"/>
    <w:rsid w:val="00D171AC"/>
    <w:rsid w:val="00D17780"/>
    <w:rsid w:val="00D17E42"/>
    <w:rsid w:val="00D20DCE"/>
    <w:rsid w:val="00D212B2"/>
    <w:rsid w:val="00D21371"/>
    <w:rsid w:val="00D21D42"/>
    <w:rsid w:val="00D27F49"/>
    <w:rsid w:val="00D31540"/>
    <w:rsid w:val="00D32FDB"/>
    <w:rsid w:val="00D36798"/>
    <w:rsid w:val="00D372E3"/>
    <w:rsid w:val="00D40338"/>
    <w:rsid w:val="00D41137"/>
    <w:rsid w:val="00D42663"/>
    <w:rsid w:val="00D42B73"/>
    <w:rsid w:val="00D43661"/>
    <w:rsid w:val="00D45A6C"/>
    <w:rsid w:val="00D50234"/>
    <w:rsid w:val="00D50331"/>
    <w:rsid w:val="00D50389"/>
    <w:rsid w:val="00D5072B"/>
    <w:rsid w:val="00D50A5D"/>
    <w:rsid w:val="00D51F6D"/>
    <w:rsid w:val="00D52332"/>
    <w:rsid w:val="00D52C78"/>
    <w:rsid w:val="00D54953"/>
    <w:rsid w:val="00D54BD2"/>
    <w:rsid w:val="00D54C2D"/>
    <w:rsid w:val="00D55A70"/>
    <w:rsid w:val="00D561DE"/>
    <w:rsid w:val="00D5620B"/>
    <w:rsid w:val="00D57810"/>
    <w:rsid w:val="00D57D37"/>
    <w:rsid w:val="00D60DB7"/>
    <w:rsid w:val="00D62141"/>
    <w:rsid w:val="00D6240A"/>
    <w:rsid w:val="00D63A40"/>
    <w:rsid w:val="00D63DF5"/>
    <w:rsid w:val="00D64461"/>
    <w:rsid w:val="00D65E53"/>
    <w:rsid w:val="00D676E3"/>
    <w:rsid w:val="00D678FB"/>
    <w:rsid w:val="00D7010A"/>
    <w:rsid w:val="00D70E4D"/>
    <w:rsid w:val="00D74478"/>
    <w:rsid w:val="00D77CFD"/>
    <w:rsid w:val="00D81505"/>
    <w:rsid w:val="00D81DBC"/>
    <w:rsid w:val="00D8241B"/>
    <w:rsid w:val="00D82D1E"/>
    <w:rsid w:val="00D8639D"/>
    <w:rsid w:val="00D91925"/>
    <w:rsid w:val="00D91AFE"/>
    <w:rsid w:val="00D93D26"/>
    <w:rsid w:val="00D93D5D"/>
    <w:rsid w:val="00D95315"/>
    <w:rsid w:val="00D968DC"/>
    <w:rsid w:val="00D97AE3"/>
    <w:rsid w:val="00DA134D"/>
    <w:rsid w:val="00DA4C2D"/>
    <w:rsid w:val="00DA722B"/>
    <w:rsid w:val="00DA7A63"/>
    <w:rsid w:val="00DA7AF5"/>
    <w:rsid w:val="00DA7D4B"/>
    <w:rsid w:val="00DB01AD"/>
    <w:rsid w:val="00DB151A"/>
    <w:rsid w:val="00DB2C6F"/>
    <w:rsid w:val="00DB2D9A"/>
    <w:rsid w:val="00DB3665"/>
    <w:rsid w:val="00DB3C28"/>
    <w:rsid w:val="00DB5615"/>
    <w:rsid w:val="00DB60DB"/>
    <w:rsid w:val="00DB7693"/>
    <w:rsid w:val="00DB7A0A"/>
    <w:rsid w:val="00DC09FB"/>
    <w:rsid w:val="00DC2928"/>
    <w:rsid w:val="00DC3862"/>
    <w:rsid w:val="00DC3F79"/>
    <w:rsid w:val="00DC4477"/>
    <w:rsid w:val="00DC5609"/>
    <w:rsid w:val="00DC640E"/>
    <w:rsid w:val="00DC7669"/>
    <w:rsid w:val="00DD2BCD"/>
    <w:rsid w:val="00DD3B4A"/>
    <w:rsid w:val="00DD412B"/>
    <w:rsid w:val="00DD4A62"/>
    <w:rsid w:val="00DD7413"/>
    <w:rsid w:val="00DE0FBF"/>
    <w:rsid w:val="00DE351C"/>
    <w:rsid w:val="00DE45B0"/>
    <w:rsid w:val="00DE467D"/>
    <w:rsid w:val="00DE69F2"/>
    <w:rsid w:val="00DE6BCD"/>
    <w:rsid w:val="00DE7ADC"/>
    <w:rsid w:val="00DE7E63"/>
    <w:rsid w:val="00DF0BE7"/>
    <w:rsid w:val="00DF2B2C"/>
    <w:rsid w:val="00DF50D2"/>
    <w:rsid w:val="00DF6495"/>
    <w:rsid w:val="00DF72BD"/>
    <w:rsid w:val="00DF7C6C"/>
    <w:rsid w:val="00E000C8"/>
    <w:rsid w:val="00E02509"/>
    <w:rsid w:val="00E03F8D"/>
    <w:rsid w:val="00E048B8"/>
    <w:rsid w:val="00E07753"/>
    <w:rsid w:val="00E079CF"/>
    <w:rsid w:val="00E07B4D"/>
    <w:rsid w:val="00E10DA8"/>
    <w:rsid w:val="00E10FD8"/>
    <w:rsid w:val="00E12259"/>
    <w:rsid w:val="00E12BD9"/>
    <w:rsid w:val="00E12DA6"/>
    <w:rsid w:val="00E13A10"/>
    <w:rsid w:val="00E13FAF"/>
    <w:rsid w:val="00E14BCD"/>
    <w:rsid w:val="00E15278"/>
    <w:rsid w:val="00E1718E"/>
    <w:rsid w:val="00E17618"/>
    <w:rsid w:val="00E20EB4"/>
    <w:rsid w:val="00E20F2E"/>
    <w:rsid w:val="00E22301"/>
    <w:rsid w:val="00E22512"/>
    <w:rsid w:val="00E26458"/>
    <w:rsid w:val="00E27670"/>
    <w:rsid w:val="00E31CD2"/>
    <w:rsid w:val="00E32981"/>
    <w:rsid w:val="00E32BB8"/>
    <w:rsid w:val="00E3335E"/>
    <w:rsid w:val="00E339D7"/>
    <w:rsid w:val="00E3576B"/>
    <w:rsid w:val="00E358CC"/>
    <w:rsid w:val="00E35A6F"/>
    <w:rsid w:val="00E35EC7"/>
    <w:rsid w:val="00E36010"/>
    <w:rsid w:val="00E3614F"/>
    <w:rsid w:val="00E37526"/>
    <w:rsid w:val="00E379F7"/>
    <w:rsid w:val="00E42696"/>
    <w:rsid w:val="00E43046"/>
    <w:rsid w:val="00E434AB"/>
    <w:rsid w:val="00E438B5"/>
    <w:rsid w:val="00E452CD"/>
    <w:rsid w:val="00E473F9"/>
    <w:rsid w:val="00E47B17"/>
    <w:rsid w:val="00E47B53"/>
    <w:rsid w:val="00E50A70"/>
    <w:rsid w:val="00E51A28"/>
    <w:rsid w:val="00E5452F"/>
    <w:rsid w:val="00E54741"/>
    <w:rsid w:val="00E56ACC"/>
    <w:rsid w:val="00E574AD"/>
    <w:rsid w:val="00E60457"/>
    <w:rsid w:val="00E612CE"/>
    <w:rsid w:val="00E612DB"/>
    <w:rsid w:val="00E61F75"/>
    <w:rsid w:val="00E620A4"/>
    <w:rsid w:val="00E621F6"/>
    <w:rsid w:val="00E622BB"/>
    <w:rsid w:val="00E633FB"/>
    <w:rsid w:val="00E641C5"/>
    <w:rsid w:val="00E64979"/>
    <w:rsid w:val="00E64A50"/>
    <w:rsid w:val="00E651EC"/>
    <w:rsid w:val="00E6632B"/>
    <w:rsid w:val="00E665E7"/>
    <w:rsid w:val="00E673FA"/>
    <w:rsid w:val="00E677BA"/>
    <w:rsid w:val="00E67AFF"/>
    <w:rsid w:val="00E714CA"/>
    <w:rsid w:val="00E72155"/>
    <w:rsid w:val="00E72A39"/>
    <w:rsid w:val="00E734DD"/>
    <w:rsid w:val="00E74685"/>
    <w:rsid w:val="00E758D8"/>
    <w:rsid w:val="00E75AE0"/>
    <w:rsid w:val="00E75E97"/>
    <w:rsid w:val="00E75FF6"/>
    <w:rsid w:val="00E76365"/>
    <w:rsid w:val="00E76634"/>
    <w:rsid w:val="00E77D5A"/>
    <w:rsid w:val="00E81FBB"/>
    <w:rsid w:val="00E823BE"/>
    <w:rsid w:val="00E8496C"/>
    <w:rsid w:val="00E84D39"/>
    <w:rsid w:val="00E84DDE"/>
    <w:rsid w:val="00E8555B"/>
    <w:rsid w:val="00E858BB"/>
    <w:rsid w:val="00E85A50"/>
    <w:rsid w:val="00E86CBA"/>
    <w:rsid w:val="00E909D9"/>
    <w:rsid w:val="00E927CB"/>
    <w:rsid w:val="00E93537"/>
    <w:rsid w:val="00E9392E"/>
    <w:rsid w:val="00E93B45"/>
    <w:rsid w:val="00E957C0"/>
    <w:rsid w:val="00E95CC6"/>
    <w:rsid w:val="00E973FF"/>
    <w:rsid w:val="00EA02BB"/>
    <w:rsid w:val="00EA0353"/>
    <w:rsid w:val="00EA1EFA"/>
    <w:rsid w:val="00EA45DA"/>
    <w:rsid w:val="00EA4A82"/>
    <w:rsid w:val="00EA4F0A"/>
    <w:rsid w:val="00EA6E5E"/>
    <w:rsid w:val="00EA7328"/>
    <w:rsid w:val="00EB3C7B"/>
    <w:rsid w:val="00EB4F32"/>
    <w:rsid w:val="00EB501A"/>
    <w:rsid w:val="00EB58C8"/>
    <w:rsid w:val="00EB783D"/>
    <w:rsid w:val="00EC0053"/>
    <w:rsid w:val="00EC0AA1"/>
    <w:rsid w:val="00EC10B9"/>
    <w:rsid w:val="00EC4E3F"/>
    <w:rsid w:val="00EC6B01"/>
    <w:rsid w:val="00EC72BF"/>
    <w:rsid w:val="00EC72CB"/>
    <w:rsid w:val="00EC7DDF"/>
    <w:rsid w:val="00ED1F6C"/>
    <w:rsid w:val="00ED21BA"/>
    <w:rsid w:val="00ED453C"/>
    <w:rsid w:val="00ED4F5B"/>
    <w:rsid w:val="00ED6D35"/>
    <w:rsid w:val="00ED7F0D"/>
    <w:rsid w:val="00EE0688"/>
    <w:rsid w:val="00EE2BE1"/>
    <w:rsid w:val="00EE316B"/>
    <w:rsid w:val="00EE398F"/>
    <w:rsid w:val="00EE4556"/>
    <w:rsid w:val="00EE74E4"/>
    <w:rsid w:val="00EF0A92"/>
    <w:rsid w:val="00EF1D3B"/>
    <w:rsid w:val="00EF2136"/>
    <w:rsid w:val="00EF4132"/>
    <w:rsid w:val="00EF4939"/>
    <w:rsid w:val="00EF5F8F"/>
    <w:rsid w:val="00EF70B5"/>
    <w:rsid w:val="00EF766F"/>
    <w:rsid w:val="00EF7769"/>
    <w:rsid w:val="00EF78F2"/>
    <w:rsid w:val="00EF7A16"/>
    <w:rsid w:val="00F003D9"/>
    <w:rsid w:val="00F021C4"/>
    <w:rsid w:val="00F0255C"/>
    <w:rsid w:val="00F0283B"/>
    <w:rsid w:val="00F02890"/>
    <w:rsid w:val="00F03185"/>
    <w:rsid w:val="00F04094"/>
    <w:rsid w:val="00F05780"/>
    <w:rsid w:val="00F057CA"/>
    <w:rsid w:val="00F06C6C"/>
    <w:rsid w:val="00F07DD8"/>
    <w:rsid w:val="00F07E9C"/>
    <w:rsid w:val="00F131E7"/>
    <w:rsid w:val="00F132F6"/>
    <w:rsid w:val="00F14946"/>
    <w:rsid w:val="00F15662"/>
    <w:rsid w:val="00F156A0"/>
    <w:rsid w:val="00F16520"/>
    <w:rsid w:val="00F16CE9"/>
    <w:rsid w:val="00F204E7"/>
    <w:rsid w:val="00F207C8"/>
    <w:rsid w:val="00F22D02"/>
    <w:rsid w:val="00F2507E"/>
    <w:rsid w:val="00F253BE"/>
    <w:rsid w:val="00F305E5"/>
    <w:rsid w:val="00F307FE"/>
    <w:rsid w:val="00F30F2B"/>
    <w:rsid w:val="00F33550"/>
    <w:rsid w:val="00F33D3C"/>
    <w:rsid w:val="00F349C0"/>
    <w:rsid w:val="00F355D4"/>
    <w:rsid w:val="00F40C9A"/>
    <w:rsid w:val="00F40E44"/>
    <w:rsid w:val="00F43091"/>
    <w:rsid w:val="00F43715"/>
    <w:rsid w:val="00F45150"/>
    <w:rsid w:val="00F45E42"/>
    <w:rsid w:val="00F477C7"/>
    <w:rsid w:val="00F50D97"/>
    <w:rsid w:val="00F51595"/>
    <w:rsid w:val="00F51B17"/>
    <w:rsid w:val="00F528DB"/>
    <w:rsid w:val="00F53F61"/>
    <w:rsid w:val="00F55037"/>
    <w:rsid w:val="00F603D6"/>
    <w:rsid w:val="00F60496"/>
    <w:rsid w:val="00F61069"/>
    <w:rsid w:val="00F61123"/>
    <w:rsid w:val="00F62793"/>
    <w:rsid w:val="00F638E3"/>
    <w:rsid w:val="00F660A6"/>
    <w:rsid w:val="00F66891"/>
    <w:rsid w:val="00F67B6D"/>
    <w:rsid w:val="00F70339"/>
    <w:rsid w:val="00F71EF1"/>
    <w:rsid w:val="00F73B69"/>
    <w:rsid w:val="00F73DE2"/>
    <w:rsid w:val="00F74CD7"/>
    <w:rsid w:val="00F757B2"/>
    <w:rsid w:val="00F7664F"/>
    <w:rsid w:val="00F77227"/>
    <w:rsid w:val="00F827FC"/>
    <w:rsid w:val="00F82D11"/>
    <w:rsid w:val="00F8516D"/>
    <w:rsid w:val="00F85B29"/>
    <w:rsid w:val="00F910F1"/>
    <w:rsid w:val="00F9160F"/>
    <w:rsid w:val="00F934BD"/>
    <w:rsid w:val="00F9409A"/>
    <w:rsid w:val="00F954D1"/>
    <w:rsid w:val="00F95EDB"/>
    <w:rsid w:val="00F96125"/>
    <w:rsid w:val="00F97E87"/>
    <w:rsid w:val="00F97F73"/>
    <w:rsid w:val="00FA0803"/>
    <w:rsid w:val="00FA1427"/>
    <w:rsid w:val="00FA1B64"/>
    <w:rsid w:val="00FA200D"/>
    <w:rsid w:val="00FA3318"/>
    <w:rsid w:val="00FA3B10"/>
    <w:rsid w:val="00FA72B7"/>
    <w:rsid w:val="00FB000F"/>
    <w:rsid w:val="00FB0712"/>
    <w:rsid w:val="00FB120C"/>
    <w:rsid w:val="00FB200B"/>
    <w:rsid w:val="00FB2479"/>
    <w:rsid w:val="00FB3C06"/>
    <w:rsid w:val="00FB5DDA"/>
    <w:rsid w:val="00FB6733"/>
    <w:rsid w:val="00FB70A4"/>
    <w:rsid w:val="00FB72A7"/>
    <w:rsid w:val="00FB79C1"/>
    <w:rsid w:val="00FB7C63"/>
    <w:rsid w:val="00FC11B6"/>
    <w:rsid w:val="00FC236D"/>
    <w:rsid w:val="00FC4422"/>
    <w:rsid w:val="00FC5C22"/>
    <w:rsid w:val="00FC6857"/>
    <w:rsid w:val="00FC6885"/>
    <w:rsid w:val="00FC7CD5"/>
    <w:rsid w:val="00FD0795"/>
    <w:rsid w:val="00FD0D4B"/>
    <w:rsid w:val="00FD0F74"/>
    <w:rsid w:val="00FD2A1A"/>
    <w:rsid w:val="00FD4268"/>
    <w:rsid w:val="00FD49B4"/>
    <w:rsid w:val="00FD509C"/>
    <w:rsid w:val="00FD7E4A"/>
    <w:rsid w:val="00FE0357"/>
    <w:rsid w:val="00FE0368"/>
    <w:rsid w:val="00FE43FF"/>
    <w:rsid w:val="00FE54FB"/>
    <w:rsid w:val="00FE5B77"/>
    <w:rsid w:val="00FE5C55"/>
    <w:rsid w:val="00FE620D"/>
    <w:rsid w:val="00FE62B3"/>
    <w:rsid w:val="00FE6E24"/>
    <w:rsid w:val="00FE7CA1"/>
    <w:rsid w:val="00FF191A"/>
    <w:rsid w:val="00FF3B68"/>
    <w:rsid w:val="00FF4B54"/>
    <w:rsid w:val="00FF68F5"/>
    <w:rsid w:val="00FF6D72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390A8E"/>
  <w15:docId w15:val="{B74BEA71-1377-48F0-8C3C-511F3111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4BF"/>
    <w:rPr>
      <w:sz w:val="24"/>
      <w:szCs w:val="24"/>
    </w:rPr>
  </w:style>
  <w:style w:type="paragraph" w:styleId="Heading1">
    <w:name w:val="heading 1"/>
    <w:basedOn w:val="Normal"/>
    <w:next w:val="Normal"/>
    <w:qFormat/>
    <w:rsid w:val="004B64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4B64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Знак Char Char Char"/>
    <w:basedOn w:val="Normal"/>
    <w:rsid w:val="004B64B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4B64BF"/>
    <w:pPr>
      <w:spacing w:before="100" w:beforeAutospacing="1" w:after="100" w:afterAutospacing="1"/>
    </w:pPr>
  </w:style>
  <w:style w:type="paragraph" w:customStyle="1" w:styleId="Style7">
    <w:name w:val="Style7"/>
    <w:basedOn w:val="Normal"/>
    <w:rsid w:val="004B64BF"/>
    <w:pPr>
      <w:widowControl w:val="0"/>
      <w:autoSpaceDE w:val="0"/>
      <w:autoSpaceDN w:val="0"/>
      <w:adjustRightInd w:val="0"/>
      <w:spacing w:line="286" w:lineRule="exact"/>
      <w:ind w:hanging="362"/>
      <w:jc w:val="both"/>
    </w:pPr>
  </w:style>
  <w:style w:type="paragraph" w:customStyle="1" w:styleId="m">
    <w:name w:val="m"/>
    <w:basedOn w:val="Normal"/>
    <w:rsid w:val="004B64BF"/>
    <w:pPr>
      <w:spacing w:before="100" w:beforeAutospacing="1" w:after="100" w:afterAutospacing="1"/>
    </w:pPr>
  </w:style>
  <w:style w:type="paragraph" w:customStyle="1" w:styleId="a">
    <w:name w:val="Знак"/>
    <w:basedOn w:val="Normal"/>
    <w:link w:val="Char"/>
    <w:rsid w:val="004B64B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">
    <w:name w:val="Знак Char"/>
    <w:link w:val="a"/>
    <w:rsid w:val="004B64BF"/>
    <w:rPr>
      <w:rFonts w:ascii="Tahoma" w:hAnsi="Tahoma"/>
      <w:sz w:val="24"/>
      <w:szCs w:val="24"/>
      <w:lang w:val="pl-PL" w:eastAsia="pl-PL" w:bidi="ar-SA"/>
    </w:rPr>
  </w:style>
  <w:style w:type="table" w:styleId="TableGrid">
    <w:name w:val="Table Grid"/>
    <w:basedOn w:val="TableNormal"/>
    <w:rsid w:val="004B6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2">
    <w:name w:val="Table Style2"/>
    <w:basedOn w:val="TableNormal"/>
    <w:rsid w:val="004B64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5320E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320E3"/>
  </w:style>
  <w:style w:type="paragraph" w:styleId="Header">
    <w:name w:val="header"/>
    <w:basedOn w:val="Normal"/>
    <w:link w:val="HeaderChar"/>
    <w:uiPriority w:val="99"/>
    <w:rsid w:val="005320E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14C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3456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3456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82C7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60496"/>
    <w:rPr>
      <w:b/>
      <w:bCs/>
    </w:rPr>
  </w:style>
  <w:style w:type="paragraph" w:customStyle="1" w:styleId="a0">
    <w:name w:val="Знак"/>
    <w:basedOn w:val="Normal"/>
    <w:rsid w:val="009942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1">
    <w:name w:val="Знак"/>
    <w:basedOn w:val="Normal"/>
    <w:rsid w:val="00C85F8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2">
    <w:name w:val="Знак"/>
    <w:basedOn w:val="Normal"/>
    <w:rsid w:val="006858E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3">
    <w:name w:val="Знак"/>
    <w:basedOn w:val="Normal"/>
    <w:rsid w:val="00FA72B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4">
    <w:name w:val="Знак"/>
    <w:basedOn w:val="Normal"/>
    <w:rsid w:val="0014378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5">
    <w:name w:val="Знак"/>
    <w:basedOn w:val="Normal"/>
    <w:rsid w:val="00CA039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Spacing">
    <w:name w:val="No Spacing"/>
    <w:link w:val="NoSpacingChar"/>
    <w:uiPriority w:val="1"/>
    <w:qFormat/>
    <w:rsid w:val="00F131E7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131E7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6">
    <w:name w:val="Знак"/>
    <w:basedOn w:val="Normal"/>
    <w:rsid w:val="00B2492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7">
    <w:name w:val="Знак"/>
    <w:basedOn w:val="Normal"/>
    <w:rsid w:val="00152DB1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7D05D-DEE7-4764-AEEE-117A7131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2385</TotalTime>
  <Pages>9</Pages>
  <Words>2690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AP</Company>
  <LinksUpToDate>false</LinksUpToDate>
  <CharactersWithSpaces>17990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g.dobreva</dc:creator>
  <cp:lastModifiedBy>Galia Dobreva</cp:lastModifiedBy>
  <cp:revision>1136</cp:revision>
  <cp:lastPrinted>2019-02-11T12:48:00Z</cp:lastPrinted>
  <dcterms:created xsi:type="dcterms:W3CDTF">2019-01-08T14:39:00Z</dcterms:created>
  <dcterms:modified xsi:type="dcterms:W3CDTF">2021-03-08T09:17:00Z</dcterms:modified>
</cp:coreProperties>
</file>