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F" w:rsidRPr="002E1FBC" w:rsidRDefault="006D2E4F" w:rsidP="002E1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6D2E4F" w:rsidRPr="002E1FBC" w:rsidRDefault="006D2E4F" w:rsidP="002E1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1B0653" w:rsidRPr="002E1FBC" w:rsidRDefault="001B0653" w:rsidP="002E1FBC">
      <w:pPr>
        <w:autoSpaceDE/>
        <w:autoSpaceDN/>
        <w:spacing w:before="120" w:line="276" w:lineRule="auto"/>
        <w:ind w:left="4383" w:firstLine="720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2E1FBC">
        <w:rPr>
          <w:rFonts w:ascii="Times New Roman" w:hAnsi="Times New Roman" w:cs="Times New Roman"/>
          <w:b/>
          <w:bCs/>
          <w:sz w:val="23"/>
          <w:szCs w:val="23"/>
          <w:lang w:val="ru-RU"/>
        </w:rPr>
        <w:t>ДО</w:t>
      </w:r>
    </w:p>
    <w:p w:rsidR="001B0653" w:rsidRPr="002E1FBC" w:rsidRDefault="001B0653" w:rsidP="002E1FBC">
      <w:pPr>
        <w:autoSpaceDE/>
        <w:autoSpaceDN/>
        <w:spacing w:line="276" w:lineRule="auto"/>
        <w:ind w:left="4320" w:firstLine="783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2E1FBC">
        <w:rPr>
          <w:rFonts w:ascii="Times New Roman" w:hAnsi="Times New Roman" w:cs="Times New Roman"/>
          <w:b/>
          <w:bCs/>
          <w:sz w:val="23"/>
          <w:szCs w:val="23"/>
          <w:lang w:val="ru-RU"/>
        </w:rPr>
        <w:t>МИНИСТЕРСКИЯ СЪВЕТ НА</w:t>
      </w:r>
    </w:p>
    <w:p w:rsidR="001B0653" w:rsidRPr="002E1FBC" w:rsidRDefault="001B0653" w:rsidP="002E1FBC">
      <w:pPr>
        <w:autoSpaceDE/>
        <w:autoSpaceDN/>
        <w:spacing w:line="276" w:lineRule="auto"/>
        <w:ind w:left="4320"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2E1FBC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2E1FBC">
        <w:rPr>
          <w:rFonts w:ascii="Times New Roman" w:hAnsi="Times New Roman" w:cs="Times New Roman"/>
          <w:b/>
          <w:bCs/>
          <w:sz w:val="23"/>
          <w:szCs w:val="23"/>
          <w:lang w:val="ru-RU"/>
        </w:rPr>
        <w:t>РЕПУБЛИКА БЪЛГАРИЯ</w:t>
      </w:r>
    </w:p>
    <w:p w:rsidR="001B0653" w:rsidRPr="002E1FBC" w:rsidRDefault="001B0653" w:rsidP="002E1FBC">
      <w:pPr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1B0653" w:rsidRPr="002E1FBC" w:rsidRDefault="001B0653" w:rsidP="002E1FBC">
      <w:pPr>
        <w:autoSpaceDE/>
        <w:autoSpaceDN/>
        <w:spacing w:line="276" w:lineRule="auto"/>
        <w:rPr>
          <w:rFonts w:ascii="Times New Roman" w:hAnsi="Times New Roman" w:cs="Times New Roman"/>
          <w:b/>
          <w:bCs/>
          <w:iCs/>
          <w:sz w:val="23"/>
          <w:szCs w:val="23"/>
          <w:lang w:val="bg-BG"/>
        </w:rPr>
      </w:pPr>
    </w:p>
    <w:p w:rsidR="001B0653" w:rsidRPr="002E1FBC" w:rsidRDefault="001B0653" w:rsidP="002E1FBC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bg-BG"/>
        </w:rPr>
      </w:pPr>
    </w:p>
    <w:p w:rsidR="001B0653" w:rsidRPr="002E1FBC" w:rsidRDefault="001B0653" w:rsidP="002E1FBC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bCs/>
          <w:iCs/>
          <w:sz w:val="23"/>
          <w:szCs w:val="23"/>
          <w:lang w:val="bg-BG"/>
        </w:rPr>
        <w:t>Д О К Л А Д</w:t>
      </w:r>
    </w:p>
    <w:p w:rsidR="001B0653" w:rsidRPr="002E1FBC" w:rsidRDefault="001B0653" w:rsidP="002E1FBC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1B0653" w:rsidRPr="002E1FBC" w:rsidRDefault="001B0653" w:rsidP="002E1FBC">
      <w:pPr>
        <w:autoSpaceDE/>
        <w:autoSpaceDN/>
        <w:spacing w:line="276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от Никола Стоянов  –  министър на икономиката и индустрията</w:t>
      </w:r>
    </w:p>
    <w:p w:rsidR="001B0653" w:rsidRPr="002E1FBC" w:rsidRDefault="001B0653" w:rsidP="002E1FBC">
      <w:pPr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001BF6" w:rsidRPr="008C2E4D" w:rsidRDefault="001B0653" w:rsidP="002E1FBC">
      <w:pPr>
        <w:spacing w:after="120" w:line="276" w:lineRule="auto"/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bg-BG" w:eastAsia="en-US"/>
        </w:rPr>
      </w:pPr>
      <w:proofErr w:type="spellStart"/>
      <w:r w:rsidRPr="002E1FBC">
        <w:rPr>
          <w:rFonts w:ascii="Times New Roman" w:hAnsi="Times New Roman" w:cs="Times New Roman"/>
          <w:b/>
          <w:bCs/>
          <w:sz w:val="23"/>
          <w:szCs w:val="23"/>
        </w:rPr>
        <w:t>Относно</w:t>
      </w:r>
      <w:proofErr w:type="spellEnd"/>
      <w:r w:rsidRPr="002E1FBC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spellStart"/>
      <w:r w:rsidRPr="008C2E4D">
        <w:rPr>
          <w:rFonts w:ascii="Times New Roman" w:hAnsi="Times New Roman" w:cs="Times New Roman"/>
          <w:i/>
          <w:sz w:val="23"/>
          <w:szCs w:val="23"/>
        </w:rPr>
        <w:t>Проект</w:t>
      </w:r>
      <w:proofErr w:type="spellEnd"/>
      <w:r w:rsidRPr="008C2E4D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8C2E4D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Pr="008C2E4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371EF" w:rsidRPr="008C2E4D">
        <w:rPr>
          <w:rFonts w:ascii="Times New Roman" w:eastAsia="Calibri" w:hAnsi="Times New Roman" w:cs="Times New Roman"/>
          <w:i/>
          <w:sz w:val="23"/>
          <w:szCs w:val="23"/>
          <w:lang w:val="bg-BG"/>
        </w:rPr>
        <w:t xml:space="preserve">Постановление на Министерския съвет за приемане на </w:t>
      </w:r>
      <w:r w:rsidR="00001BF6" w:rsidRPr="008C2E4D">
        <w:rPr>
          <w:rFonts w:ascii="Times New Roman" w:eastAsia="Calibri" w:hAnsi="Times New Roman" w:cs="Times New Roman"/>
          <w:i/>
          <w:sz w:val="23"/>
          <w:szCs w:val="23"/>
          <w:lang w:val="bg-BG"/>
        </w:rPr>
        <w:t>М</w:t>
      </w:r>
      <w:proofErr w:type="spellStart"/>
      <w:r w:rsidR="004566D5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етодика</w:t>
      </w:r>
      <w:proofErr w:type="spellEnd"/>
      <w:r w:rsidR="004566D5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 </w:t>
      </w:r>
      <w:proofErr w:type="spellStart"/>
      <w:r w:rsidR="004566D5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за</w:t>
      </w:r>
      <w:proofErr w:type="spellEnd"/>
      <w:r w:rsidR="004566D5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оценка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изпълнението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одобрените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бизнес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програми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публичните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предприятия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val="bg-BG" w:eastAsia="en-US"/>
        </w:rPr>
        <w:t>.</w:t>
      </w:r>
    </w:p>
    <w:p w:rsidR="009371EF" w:rsidRPr="008C2E4D" w:rsidRDefault="009371EF" w:rsidP="002E1FBC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  <w:lang w:val="bg-BG"/>
        </w:rPr>
      </w:pPr>
    </w:p>
    <w:p w:rsidR="009371EF" w:rsidRPr="008C2E4D" w:rsidRDefault="009371EF" w:rsidP="002E1FBC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  <w:lang w:val="bg-BG"/>
        </w:rPr>
      </w:pPr>
    </w:p>
    <w:p w:rsidR="001B0653" w:rsidRPr="008C2E4D" w:rsidRDefault="001B0653" w:rsidP="002E1FBC">
      <w:pPr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1B0653" w:rsidRPr="008C2E4D" w:rsidRDefault="001B0653" w:rsidP="002E1FBC">
      <w:pPr>
        <w:autoSpaceDE/>
        <w:autoSpaceDN/>
        <w:spacing w:line="276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8C2E4D">
        <w:rPr>
          <w:rFonts w:ascii="Times New Roman" w:hAnsi="Times New Roman" w:cs="Times New Roman"/>
          <w:b/>
          <w:sz w:val="23"/>
          <w:szCs w:val="23"/>
          <w:lang w:val="bg-BG"/>
        </w:rPr>
        <w:t>УВАЖАЕМИ ГОСПОДИН МИНИСТЪР-ПРЕДСЕДАТЕЛ,</w:t>
      </w:r>
    </w:p>
    <w:p w:rsidR="001B0653" w:rsidRPr="008C2E4D" w:rsidRDefault="001B0653" w:rsidP="002E1FBC">
      <w:pPr>
        <w:autoSpaceDE/>
        <w:autoSpaceDN/>
        <w:spacing w:line="276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8C2E4D">
        <w:rPr>
          <w:rFonts w:ascii="Times New Roman" w:hAnsi="Times New Roman" w:cs="Times New Roman"/>
          <w:b/>
          <w:sz w:val="23"/>
          <w:szCs w:val="23"/>
          <w:lang w:val="bg-BG"/>
        </w:rPr>
        <w:t>УВАЖАЕМИ ГОСПОЖИ И ГОСПОДА МИНИСТРИ,</w:t>
      </w:r>
    </w:p>
    <w:p w:rsidR="003E5813" w:rsidRPr="008C2E4D" w:rsidRDefault="003E5813" w:rsidP="002E1FBC">
      <w:pPr>
        <w:autoSpaceDE/>
        <w:autoSpaceDN/>
        <w:spacing w:line="276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9B3FC2" w:rsidRPr="002E1FBC" w:rsidRDefault="001B0653" w:rsidP="002E1FBC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  <w:lang w:val="bg-BG"/>
        </w:rPr>
      </w:pPr>
      <w:r w:rsidRPr="008C2E4D">
        <w:rPr>
          <w:rFonts w:ascii="Times New Roman" w:hAnsi="Times New Roman" w:cs="Times New Roman"/>
          <w:sz w:val="23"/>
          <w:szCs w:val="23"/>
          <w:lang w:val="bg-BG"/>
        </w:rPr>
        <w:t>На основание чл. 31, ал. 2</w:t>
      </w:r>
      <w:r w:rsidR="003E5813" w:rsidRPr="008C2E4D">
        <w:rPr>
          <w:rFonts w:ascii="Times New Roman" w:hAnsi="Times New Roman" w:cs="Times New Roman"/>
          <w:sz w:val="23"/>
          <w:szCs w:val="23"/>
          <w:lang w:val="bg-BG"/>
        </w:rPr>
        <w:t xml:space="preserve"> и ал. 3</w:t>
      </w:r>
      <w:r w:rsidRPr="008C2E4D">
        <w:rPr>
          <w:rFonts w:ascii="Times New Roman" w:hAnsi="Times New Roman" w:cs="Times New Roman"/>
          <w:sz w:val="23"/>
          <w:szCs w:val="23"/>
          <w:lang w:val="bg-BG"/>
        </w:rPr>
        <w:t xml:space="preserve"> от Устройствения правилник на Министерския съвет и на неговата администрация, представям на Вашето внимание пакет от проекти на документи </w:t>
      </w:r>
      <w:r w:rsidR="005E4B71" w:rsidRPr="008C2E4D">
        <w:rPr>
          <w:rFonts w:ascii="Times New Roman" w:hAnsi="Times New Roman" w:cs="Times New Roman"/>
          <w:sz w:val="23"/>
          <w:szCs w:val="23"/>
          <w:lang w:val="bg-BG"/>
        </w:rPr>
        <w:t>за приемане</w:t>
      </w:r>
      <w:r w:rsidRPr="008C2E4D">
        <w:rPr>
          <w:rFonts w:ascii="Times New Roman" w:hAnsi="Times New Roman" w:cs="Times New Roman"/>
          <w:sz w:val="23"/>
          <w:szCs w:val="23"/>
          <w:lang w:val="bg-BG"/>
        </w:rPr>
        <w:t xml:space="preserve"> на </w:t>
      </w:r>
      <w:r w:rsidR="009B3FC2" w:rsidRPr="008C2E4D">
        <w:rPr>
          <w:rFonts w:ascii="Times New Roman" w:eastAsia="Calibri" w:hAnsi="Times New Roman" w:cs="Times New Roman"/>
          <w:i/>
          <w:sz w:val="23"/>
          <w:szCs w:val="23"/>
          <w:lang w:val="bg-BG"/>
        </w:rPr>
        <w:t xml:space="preserve">Постановление на Министерския съвет за приемане на </w:t>
      </w:r>
      <w:r w:rsidR="00001BF6" w:rsidRPr="008C2E4D">
        <w:rPr>
          <w:rFonts w:ascii="Times New Roman" w:eastAsia="Calibri" w:hAnsi="Times New Roman" w:cs="Times New Roman"/>
          <w:i/>
          <w:sz w:val="23"/>
          <w:szCs w:val="23"/>
          <w:lang w:val="bg-BG"/>
        </w:rPr>
        <w:t>М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етодика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 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>за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GB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оценка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изпълнението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одобрените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бизнес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програми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публичните</w:t>
      </w:r>
      <w:proofErr w:type="spellEnd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="00001BF6" w:rsidRPr="008C2E4D">
        <w:rPr>
          <w:rFonts w:ascii="Times New Roman" w:hAnsi="Times New Roman" w:cs="Times New Roman"/>
          <w:i/>
          <w:sz w:val="23"/>
          <w:szCs w:val="23"/>
          <w:lang w:eastAsia="en-US"/>
        </w:rPr>
        <w:t>предприятия</w:t>
      </w:r>
      <w:proofErr w:type="spellEnd"/>
      <w:r w:rsidR="00FD05A0" w:rsidRPr="008C2E4D">
        <w:rPr>
          <w:rFonts w:ascii="Times New Roman" w:eastAsia="Calibri" w:hAnsi="Times New Roman" w:cs="Times New Roman"/>
          <w:i/>
          <w:sz w:val="23"/>
          <w:szCs w:val="23"/>
          <w:lang w:val="bg-BG"/>
        </w:rPr>
        <w:t>.</w:t>
      </w:r>
      <w:r w:rsidR="009B3FC2" w:rsidRPr="002E1FBC">
        <w:rPr>
          <w:rFonts w:ascii="Times New Roman" w:hAnsi="Times New Roman" w:cs="Times New Roman"/>
          <w:i/>
          <w:sz w:val="23"/>
          <w:szCs w:val="23"/>
          <w:lang w:val="bg-BG"/>
        </w:rPr>
        <w:t xml:space="preserve"> </w:t>
      </w:r>
    </w:p>
    <w:p w:rsidR="00E633AB" w:rsidRPr="002E1FBC" w:rsidRDefault="00E633AB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bg-BG"/>
        </w:rPr>
      </w:pPr>
    </w:p>
    <w:p w:rsidR="009371EF" w:rsidRPr="002E1FBC" w:rsidRDefault="009371EF" w:rsidP="002E1FBC">
      <w:pPr>
        <w:spacing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           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26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септември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2019 г.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е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приет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Закона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(ЗПП), </w:t>
      </w:r>
      <w:proofErr w:type="spellStart"/>
      <w:proofErr w:type="gramStart"/>
      <w:r w:rsidRPr="002E1FBC">
        <w:rPr>
          <w:rFonts w:ascii="Times New Roman" w:eastAsia="Calibri" w:hAnsi="Times New Roman" w:cs="Times New Roman"/>
          <w:sz w:val="23"/>
          <w:szCs w:val="23"/>
        </w:rPr>
        <w:t>обн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.,</w:t>
      </w:r>
      <w:proofErr w:type="gram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ДВ,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бр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. 79/08.10.2019 </w:t>
      </w:r>
      <w:proofErr w:type="gramStart"/>
      <w:r w:rsidRPr="002E1FBC">
        <w:rPr>
          <w:rFonts w:ascii="Times New Roman" w:eastAsia="Calibri" w:hAnsi="Times New Roman" w:cs="Times New Roman"/>
          <w:sz w:val="23"/>
          <w:szCs w:val="23"/>
        </w:rPr>
        <w:t>г.,</w:t>
      </w:r>
      <w:proofErr w:type="gram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силата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който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е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създадена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Агенцията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контрол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(АППК/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Агенцията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),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която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съгласно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чл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gramStart"/>
      <w:r w:rsidRPr="002E1FBC">
        <w:rPr>
          <w:rFonts w:ascii="Times New Roman" w:eastAsia="Calibri" w:hAnsi="Times New Roman" w:cs="Times New Roman"/>
          <w:sz w:val="23"/>
          <w:szCs w:val="23"/>
        </w:rPr>
        <w:t>11</w:t>
      </w:r>
      <w:proofErr w:type="gram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ал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gramStart"/>
      <w:r w:rsidRPr="002E1FBC">
        <w:rPr>
          <w:rFonts w:ascii="Times New Roman" w:eastAsia="Calibri" w:hAnsi="Times New Roman" w:cs="Times New Roman"/>
          <w:sz w:val="23"/>
          <w:szCs w:val="23"/>
        </w:rPr>
        <w:t>1</w:t>
      </w:r>
      <w:proofErr w:type="gram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ЗПП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изпълнява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функциите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звено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което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осъществява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координацията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държавната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политика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отношение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наблюдава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докладва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Министерския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съвет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нейното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</w:t>
      </w:r>
    </w:p>
    <w:p w:rsidR="00001BF6" w:rsidRPr="002E1FBC" w:rsidRDefault="009371EF" w:rsidP="002E1FB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</w:rPr>
        <w:t xml:space="preserve">С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Постановление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Министерския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съвет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№ 85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от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30.04.2020 г.</w:t>
      </w:r>
      <w:r w:rsidR="00001BF6" w:rsidRPr="002E1FBC">
        <w:rPr>
          <w:rFonts w:ascii="Times New Roman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hAnsi="Times New Roman" w:cs="Times New Roman"/>
          <w:sz w:val="23"/>
          <w:szCs w:val="23"/>
        </w:rPr>
        <w:t xml:space="preserve">е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приет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Правилника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прилагане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(ППЗПП)</w:t>
      </w:r>
      <w:r w:rsidR="00001BF6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-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>в сила от 05.05.2020 г., изм., бр. 89/2021 г., в сила от 26.10.2021 г.</w:t>
      </w:r>
      <w:r w:rsidRPr="002E1F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2E1FBC">
        <w:rPr>
          <w:rFonts w:ascii="Times New Roman" w:hAnsi="Times New Roman" w:cs="Times New Roman"/>
          <w:sz w:val="23"/>
          <w:szCs w:val="23"/>
        </w:rPr>
        <w:t>изм</w:t>
      </w:r>
      <w:proofErr w:type="spellEnd"/>
      <w:proofErr w:type="gramEnd"/>
      <w:r w:rsidRPr="002E1FBC">
        <w:rPr>
          <w:rFonts w:ascii="Times New Roman" w:hAnsi="Times New Roman" w:cs="Times New Roman"/>
          <w:sz w:val="23"/>
          <w:szCs w:val="23"/>
        </w:rPr>
        <w:t>.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и доп., бр. </w:t>
      </w:r>
      <w:r w:rsidRPr="002E1FBC">
        <w:rPr>
          <w:rFonts w:ascii="Times New Roman" w:hAnsi="Times New Roman" w:cs="Times New Roman"/>
          <w:sz w:val="23"/>
          <w:szCs w:val="23"/>
        </w:rPr>
        <w:t>11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/2023 </w:t>
      </w:r>
      <w:proofErr w:type="gramStart"/>
      <w:r w:rsidRPr="002E1FBC">
        <w:rPr>
          <w:rFonts w:ascii="Times New Roman" w:hAnsi="Times New Roman" w:cs="Times New Roman"/>
          <w:sz w:val="23"/>
          <w:szCs w:val="23"/>
          <w:lang w:val="bg-BG"/>
        </w:rPr>
        <w:t>г.,</w:t>
      </w:r>
      <w:proofErr w:type="gramEnd"/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в с</w:t>
      </w:r>
      <w:r w:rsidR="00001BF6" w:rsidRPr="002E1FBC">
        <w:rPr>
          <w:rFonts w:ascii="Times New Roman" w:hAnsi="Times New Roman" w:cs="Times New Roman"/>
          <w:sz w:val="23"/>
          <w:szCs w:val="23"/>
          <w:lang w:val="bg-BG"/>
        </w:rPr>
        <w:t>и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>ла от 01.03.2023 г.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  </w:t>
      </w:r>
    </w:p>
    <w:p w:rsidR="004B42D6" w:rsidRPr="002E1FBC" w:rsidRDefault="00026171" w:rsidP="002E1FBC">
      <w:pPr>
        <w:autoSpaceDE/>
        <w:autoSpaceDN/>
        <w:spacing w:line="276" w:lineRule="auto"/>
        <w:ind w:left="31" w:right="21" w:firstLine="677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С Решение на Министерския съвет № 776 от 12 октомври 2022 г. е одобрена Политиката за участието на държавата в публичните предприятия.</w:t>
      </w:r>
    </w:p>
    <w:p w:rsidR="004B42D6" w:rsidRPr="002E1FBC" w:rsidRDefault="004B42D6" w:rsidP="002E1FBC">
      <w:pPr>
        <w:autoSpaceDE/>
        <w:autoSpaceDN/>
        <w:spacing w:line="276" w:lineRule="auto"/>
        <w:ind w:left="31" w:right="21" w:firstLine="677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</w:p>
    <w:p w:rsidR="004566D5" w:rsidRPr="002E1FBC" w:rsidRDefault="004566D5" w:rsidP="002E1FBC">
      <w:pPr>
        <w:autoSpaceDE/>
        <w:autoSpaceDN/>
        <w:spacing w:line="276" w:lineRule="auto"/>
        <w:ind w:left="31" w:right="21" w:firstLine="677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1. Правна рамка</w:t>
      </w:r>
    </w:p>
    <w:p w:rsidR="004566D5" w:rsidRPr="002E1FBC" w:rsidRDefault="004566D5" w:rsidP="002E1FBC">
      <w:pPr>
        <w:autoSpaceDE/>
        <w:autoSpaceDN/>
        <w:spacing w:line="276" w:lineRule="auto"/>
        <w:ind w:left="31" w:right="21" w:firstLine="677"/>
        <w:jc w:val="both"/>
        <w:rPr>
          <w:rFonts w:ascii="Times New Roman" w:hAnsi="Times New Roman" w:cs="Times New Roman"/>
          <w:sz w:val="23"/>
          <w:szCs w:val="23"/>
          <w:lang w:val="bg-BG"/>
        </w:rPr>
      </w:pPr>
    </w:p>
    <w:p w:rsidR="00026171" w:rsidRPr="002E1FBC" w:rsidRDefault="00026171" w:rsidP="002E1FBC">
      <w:pPr>
        <w:autoSpaceDE/>
        <w:autoSpaceDN/>
        <w:spacing w:line="276" w:lineRule="auto"/>
        <w:ind w:left="31" w:right="21" w:firstLine="677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>Със Закона за публичните предприятия и правилника за прилагането му са установени правомощия</w:t>
      </w:r>
      <w:r w:rsidR="005A6E42">
        <w:rPr>
          <w:rFonts w:ascii="Times New Roman" w:hAnsi="Times New Roman" w:cs="Times New Roman"/>
          <w:sz w:val="23"/>
          <w:szCs w:val="23"/>
          <w:lang w:val="bg-BG"/>
        </w:rPr>
        <w:t>та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на АППК и </w:t>
      </w:r>
      <w:r w:rsidR="005A6E42">
        <w:rPr>
          <w:rFonts w:ascii="Times New Roman" w:hAnsi="Times New Roman" w:cs="Times New Roman"/>
          <w:sz w:val="23"/>
          <w:szCs w:val="23"/>
          <w:lang w:val="bg-BG"/>
        </w:rPr>
        <w:t xml:space="preserve">на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съответните органи, упражняващи правата на държавата в предприятията, да извършват оценка на изпълнението на одобрените бизнес програми.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       </w:t>
      </w:r>
    </w:p>
    <w:p w:rsidR="009371EF" w:rsidRPr="002E1FBC" w:rsidRDefault="009371EF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Съгласно чл. 17, ал. 3 от ЗПП,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Агенцията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контрол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извършва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одобрените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бизнес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програми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Резултатът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от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предоставя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органа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упражняващ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държавата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заедно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предложения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подобряване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управлението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публичното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0B3730" w:rsidRPr="002E1FBC" w:rsidRDefault="000B3730" w:rsidP="002E1FBC">
      <w:pPr>
        <w:spacing w:line="276" w:lineRule="auto"/>
        <w:ind w:left="31" w:right="21" w:firstLine="68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Според чл. 14, ал. 2 от ППЗПП п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срок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30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юни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годината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която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следва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отчетния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период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представят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органа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упражняващ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правата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държавата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в АППК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чрез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lastRenderedPageBreak/>
        <w:t>Е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лектронно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-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информационната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система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чл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21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отчети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степента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показателите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заложени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Отчет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ът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задължително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съдържа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сравнителен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анализ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02B1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заложените </w:t>
      </w:r>
      <w:r w:rsidR="00DA0EE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в бизнес програмата финансови и нефинансови</w:t>
      </w:r>
      <w:r w:rsidR="00D02B1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цели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показатели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A0EE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и реално постигнатите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съответния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период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9371EF" w:rsidRPr="002E1FBC" w:rsidRDefault="009371EF" w:rsidP="002E1FBC">
      <w:pPr>
        <w:spacing w:line="276" w:lineRule="auto"/>
        <w:ind w:left="31" w:right="21" w:firstLine="68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Според чл. 16, ал. 2 от ППЗПП, ежегодно Агенцията оценява изпълнението на одобрените бизнес програми на публичните предприятия, категоризирани като "големи", както и оценява изпълнението на одобрените бизнес програми на определен брой публичните предприятия, категоризирани като "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микро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-",</w:t>
      </w:r>
      <w:r w:rsidR="00FD05A0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"малки" и "средни". По отношение на последните ежегодно се одобрява с решение на Министерския съвет План за извършването на оценки на изпълнението на одобрените бизнес програми.</w:t>
      </w:r>
    </w:p>
    <w:p w:rsidR="009371EF" w:rsidRPr="002E1FBC" w:rsidRDefault="009371EF" w:rsidP="002E1F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</w:t>
      </w:r>
      <w:r w:rsidR="00FD05A0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          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Оценката на изпълнението на одобрените бизнес програми на публичните предприятия, извън тези по чл. 16, ал. 2 и ал. 3 от ППЗПП, се извършва от органа, упражняващ правата на държавата в публичното предприятие по реда на чл. 17 от ППЗПП.</w:t>
      </w:r>
    </w:p>
    <w:p w:rsidR="004B42D6" w:rsidRPr="002E1FBC" w:rsidRDefault="000B3730" w:rsidP="002E1F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           </w:t>
      </w:r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Разпоредбата на чл. 17 от ППЗПП предвижда, че п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остигането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финансовите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нефинансовите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цели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публично</w:t>
      </w:r>
      <w:proofErr w:type="spellEnd"/>
      <w:r w:rsidR="005A6E42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то</w:t>
      </w:r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оценява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базата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заложените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бизнес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програмите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показатели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изпълнението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които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отчита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четиристепенна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скала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която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включва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следните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нива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незадоволително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задоволително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добро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много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добро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</w:t>
      </w:r>
      <w:proofErr w:type="spellEnd"/>
      <w:r w:rsidR="009371EF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</w:p>
    <w:p w:rsidR="004B42D6" w:rsidRPr="002E1FBC" w:rsidRDefault="004B42D6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eastAsia="Calibri" w:hAnsi="Times New Roman" w:cs="Times New Roman"/>
          <w:i/>
          <w:sz w:val="23"/>
          <w:szCs w:val="23"/>
          <w:lang w:val="bg-BG"/>
        </w:rPr>
        <w:t>В продължение на посоченото разпоредбата на чл. 17, изречение последно от ППЗПП, сочи, че:</w:t>
      </w:r>
      <w:r w:rsidRPr="002E1FBC">
        <w:rPr>
          <w:rFonts w:ascii="Times New Roman" w:hAnsi="Times New Roman" w:cs="Times New Roman"/>
          <w:i/>
          <w:color w:val="565656"/>
          <w:sz w:val="23"/>
          <w:szCs w:val="23"/>
          <w:shd w:val="clear" w:color="auto" w:fill="FFFFFF"/>
        </w:rPr>
        <w:t xml:space="preserve"> </w:t>
      </w:r>
      <w:r w:rsidRPr="002E1FBC">
        <w:rPr>
          <w:rFonts w:ascii="Times New Roman" w:hAnsi="Times New Roman" w:cs="Times New Roman"/>
          <w:b/>
          <w:i/>
          <w:color w:val="565656"/>
          <w:sz w:val="23"/>
          <w:szCs w:val="23"/>
          <w:shd w:val="clear" w:color="auto" w:fill="FFFFFF"/>
          <w:lang w:val="bg-BG"/>
        </w:rPr>
        <w:t>„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Редът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начинът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конкретните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критерии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оценка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се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определят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методика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приета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от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Министерския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съвет</w:t>
      </w:r>
      <w:proofErr w:type="spellEnd"/>
      <w:r w:rsidRPr="002E1FBC">
        <w:rPr>
          <w:rFonts w:ascii="Times New Roman" w:eastAsia="Calibri" w:hAnsi="Times New Roman" w:cs="Times New Roman"/>
          <w:b/>
          <w:i/>
          <w:sz w:val="23"/>
          <w:szCs w:val="23"/>
        </w:rPr>
        <w:t>.</w:t>
      </w:r>
      <w:r w:rsidRPr="002E1FBC">
        <w:rPr>
          <w:rFonts w:ascii="Times New Roman" w:eastAsia="Calibri" w:hAnsi="Times New Roman" w:cs="Times New Roman"/>
          <w:b/>
          <w:i/>
          <w:sz w:val="23"/>
          <w:szCs w:val="23"/>
          <w:lang w:val="bg-BG"/>
        </w:rPr>
        <w:t>“</w:t>
      </w:r>
    </w:p>
    <w:p w:rsidR="00001BF6" w:rsidRPr="002E1FBC" w:rsidRDefault="00001BF6" w:rsidP="008C2E4D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Съгласно чл. 18 от ППЗПП в четиримесечен срок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след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получаването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информацията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proofErr w:type="spellStart"/>
      <w:r w:rsidR="00DB2008" w:rsidRPr="002E1FBC">
        <w:rPr>
          <w:rFonts w:ascii="Times New Roman" w:hAnsi="Times New Roman" w:cs="Times New Roman"/>
          <w:sz w:val="23"/>
          <w:szCs w:val="23"/>
        </w:rPr>
        <w:fldChar w:fldCharType="begin"/>
      </w:r>
      <w:r w:rsidR="00DB2008" w:rsidRPr="002E1FBC">
        <w:rPr>
          <w:rFonts w:ascii="Times New Roman" w:hAnsi="Times New Roman" w:cs="Times New Roman"/>
          <w:sz w:val="23"/>
          <w:szCs w:val="23"/>
        </w:rPr>
        <w:instrText xml:space="preserve"> HYPERLINK "https://web.apis.bg/p.php?i=4333886&amp;b=0" \l "p42852870" \t "_blank" </w:instrText>
      </w:r>
      <w:r w:rsidR="00DB2008" w:rsidRPr="002E1FBC">
        <w:rPr>
          <w:rFonts w:ascii="Times New Roman" w:hAnsi="Times New Roman" w:cs="Times New Roman"/>
          <w:sz w:val="23"/>
          <w:szCs w:val="23"/>
        </w:rPr>
        <w:fldChar w:fldCharType="separate"/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чл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14</w:t>
      </w:r>
      <w:proofErr w:type="gram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ал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  <w:proofErr w:type="gramEnd"/>
      <w:r w:rsidR="00DB2008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fldChar w:fldCharType="end"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от ППЗПП, Агенцията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предоставя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своята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представянето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органа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упражняващ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държавата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публичното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.</w:t>
      </w:r>
    </w:p>
    <w:p w:rsidR="008C2E4D" w:rsidRDefault="00001BF6" w:rsidP="008C2E4D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bg-BG"/>
        </w:rPr>
        <w:t>Разпоредбата на чл. 19 от ППЗПП предвижда, че, а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дейността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публичното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през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отчетната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година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бъде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оценена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като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незадоволителна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АППК следва да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включ</w:t>
      </w:r>
      <w:proofErr w:type="spellEnd"/>
      <w:r w:rsidR="00044105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и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своята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предложение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органа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упражняващ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държавата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бъдат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предприети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мерки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подобряване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изпълнението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8C2E4D" w:rsidRDefault="00001BF6" w:rsidP="008C2E4D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Също така, съгласно чл. 20 от ППЗПП, о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рганът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упражняващ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държавата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публичното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предприятие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разглежда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предоставените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взема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решение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по-нататъшните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действия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изпраща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АППК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информация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относно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взетото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решение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8C2E4D" w:rsidRDefault="00001BF6" w:rsidP="008C2E4D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Законодателят обвързва оценката на изпълнението на бизнес програмата с качествата на съответния мениджмънт на публичното предприятие, тъй като е приел в чл. 24, ал. 2 от ЗПП, че д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оговорът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управление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контрол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може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да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се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прекрати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предсрочно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поради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неизпълнение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заложените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показатели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одобрената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бизнес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програма</w:t>
      </w:r>
      <w:proofErr w:type="spellEnd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8C2E4D" w:rsidRDefault="00001BF6" w:rsidP="004157F8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>В продължени</w:t>
      </w:r>
      <w:r w:rsidR="005A6E42">
        <w:rPr>
          <w:rFonts w:ascii="Times New Roman" w:hAnsi="Times New Roman" w:cs="Times New Roman"/>
          <w:sz w:val="23"/>
          <w:szCs w:val="23"/>
          <w:lang w:val="bg-BG"/>
        </w:rPr>
        <w:t xml:space="preserve">е на посоченото разбиране са и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измененията и допълненията в ППЗПП, в сила от 01.03.2023 г., като чл. 53, ал. 4 от същия предвижда, че </w:t>
      </w:r>
      <w:r w:rsidRPr="002E1FBC">
        <w:rPr>
          <w:rFonts w:ascii="Times New Roman" w:hAnsi="Times New Roman" w:cs="Times New Roman"/>
          <w:i/>
          <w:sz w:val="23"/>
          <w:szCs w:val="23"/>
          <w:lang w:val="bg-BG"/>
        </w:rPr>
        <w:t>“П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редсрочно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t>то</w:t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прекратяване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договор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t xml:space="preserve">за управление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основание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="00DB2008" w:rsidRPr="002E1FBC">
        <w:rPr>
          <w:rFonts w:ascii="Times New Roman" w:hAnsi="Times New Roman" w:cs="Times New Roman"/>
          <w:sz w:val="23"/>
          <w:szCs w:val="23"/>
        </w:rPr>
        <w:fldChar w:fldCharType="begin"/>
      </w:r>
      <w:r w:rsidR="00DB2008" w:rsidRPr="002E1FBC">
        <w:rPr>
          <w:rFonts w:ascii="Times New Roman" w:hAnsi="Times New Roman" w:cs="Times New Roman"/>
          <w:sz w:val="23"/>
          <w:szCs w:val="23"/>
        </w:rPr>
        <w:instrText xml:space="preserve"> HYPERLINK "https://web.apis.bg/p.php?i=4154010&amp;b=0" \l "p41738830" \t "_blank" </w:instrText>
      </w:r>
      <w:r w:rsidR="00DB2008" w:rsidRPr="002E1FBC">
        <w:rPr>
          <w:rFonts w:ascii="Times New Roman" w:hAnsi="Times New Roman" w:cs="Times New Roman"/>
          <w:sz w:val="23"/>
          <w:szCs w:val="23"/>
        </w:rPr>
        <w:fldChar w:fldCharType="separate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чл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24</w:t>
      </w:r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ал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2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от</w:t>
      </w:r>
      <w:proofErr w:type="spellEnd"/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t>ЗПП</w:t>
      </w:r>
      <w:r w:rsidR="00DB2008"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fldChar w:fldCharType="end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прилага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преди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предоставяне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оценка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fldChar w:fldCharType="begin"/>
      </w:r>
      <w:r w:rsidRPr="002E1FBC">
        <w:rPr>
          <w:rFonts w:ascii="Times New Roman" w:hAnsi="Times New Roman" w:cs="Times New Roman"/>
          <w:sz w:val="23"/>
          <w:szCs w:val="23"/>
        </w:rPr>
        <w:instrText xml:space="preserve"> HYPERLINK "https://web.apis.bg/p.php?i=4333886&amp;b=0" \l "p47926871" \t "_blank" </w:instrText>
      </w:r>
      <w:r w:rsidRPr="002E1FBC">
        <w:rPr>
          <w:rFonts w:ascii="Times New Roman" w:hAnsi="Times New Roman" w:cs="Times New Roman"/>
          <w:sz w:val="23"/>
          <w:szCs w:val="23"/>
        </w:rPr>
        <w:fldChar w:fldCharType="separate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чл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16</w:t>
      </w:r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ал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4</w:t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fldChar w:fldCharType="end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или</w:t>
      </w:r>
      <w:proofErr w:type="spellEnd"/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fldChar w:fldCharType="begin"/>
      </w:r>
      <w:r w:rsidRPr="002E1FBC">
        <w:rPr>
          <w:rFonts w:ascii="Times New Roman" w:hAnsi="Times New Roman" w:cs="Times New Roman"/>
          <w:sz w:val="23"/>
          <w:szCs w:val="23"/>
        </w:rPr>
        <w:instrText xml:space="preserve"> HYPERLINK "https://web.apis.bg/p.php?i=4333886&amp;b=0" \l "p47926873" \t "_blank" </w:instrText>
      </w:r>
      <w:r w:rsidRPr="002E1FBC">
        <w:rPr>
          <w:rFonts w:ascii="Times New Roman" w:hAnsi="Times New Roman" w:cs="Times New Roman"/>
          <w:sz w:val="23"/>
          <w:szCs w:val="23"/>
        </w:rPr>
        <w:fldChar w:fldCharType="separate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чл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</w:t>
      </w:r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18</w:t>
      </w:r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fldChar w:fldCharType="end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според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която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нивото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изпълнение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бизнес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програмата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е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незадоволително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,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съгласно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proofErr w:type="spellStart"/>
      <w:r w:rsidR="00DB2008" w:rsidRPr="002E1FBC">
        <w:rPr>
          <w:rFonts w:ascii="Times New Roman" w:hAnsi="Times New Roman" w:cs="Times New Roman"/>
          <w:sz w:val="23"/>
          <w:szCs w:val="23"/>
        </w:rPr>
        <w:fldChar w:fldCharType="begin"/>
      </w:r>
      <w:r w:rsidR="00DB2008" w:rsidRPr="002E1FBC">
        <w:rPr>
          <w:rFonts w:ascii="Times New Roman" w:hAnsi="Times New Roman" w:cs="Times New Roman"/>
          <w:sz w:val="23"/>
          <w:szCs w:val="23"/>
        </w:rPr>
        <w:instrText xml:space="preserve"> HYPERLINK "https://web.apis.bg/p.php?i=4333886&amp;b=0" \l "p47926872" \t "_blank" </w:instrText>
      </w:r>
      <w:r w:rsidR="00DB2008" w:rsidRPr="002E1FBC">
        <w:rPr>
          <w:rFonts w:ascii="Times New Roman" w:hAnsi="Times New Roman" w:cs="Times New Roman"/>
          <w:sz w:val="23"/>
          <w:szCs w:val="23"/>
        </w:rPr>
        <w:fldChar w:fldCharType="separate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чл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. 17</w:t>
      </w:r>
      <w:r w:rsidR="00DB2008"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fldChar w:fldCharType="end"/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. В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този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случай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прекратяват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договорите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всички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членове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колективния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орган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за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управление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и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контрол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публичното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предприятие</w:t>
      </w:r>
      <w:proofErr w:type="spellEnd"/>
      <w:proofErr w:type="gramStart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.</w:t>
      </w:r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t>“</w:t>
      </w:r>
      <w:proofErr w:type="gramEnd"/>
      <w:r w:rsidRPr="002E1FBC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bg-BG"/>
        </w:rPr>
        <w:t>.</w:t>
      </w:r>
    </w:p>
    <w:p w:rsidR="004157F8" w:rsidRDefault="00001BF6" w:rsidP="004157F8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Видно от горепосочените правни норми, безспорна е волята на </w:t>
      </w:r>
      <w:proofErr w:type="spellStart"/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нормотвореца</w:t>
      </w:r>
      <w:proofErr w:type="spellEnd"/>
      <w:r w:rsidR="00452E30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,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оценката на изпълнението на бизнес програмите на публичните предприятия да бъде поставена в основата на разбиранет</w:t>
      </w:r>
      <w:r w:rsidR="002E1FBC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о на държавата като собственик да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следи и подобрява общото финансово-икономическо състояние на предприятието и способността на неговото управление да се справя с конкретните предизвикателства</w:t>
      </w:r>
      <w:r w:rsidR="002E1FBC" w:rsidRPr="002E1FBC">
        <w:rPr>
          <w:rFonts w:ascii="Times New Roman" w:hAnsi="Times New Roman" w:cs="Times New Roman"/>
          <w:sz w:val="23"/>
          <w:szCs w:val="23"/>
        </w:rPr>
        <w:t xml:space="preserve"> с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цел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постигане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максимална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стойност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E1FBC" w:rsidRPr="002E1FBC">
        <w:rPr>
          <w:rFonts w:ascii="Times New Roman" w:hAnsi="Times New Roman" w:cs="Times New Roman"/>
          <w:sz w:val="23"/>
          <w:szCs w:val="23"/>
        </w:rPr>
        <w:t>обществото</w:t>
      </w:r>
      <w:proofErr w:type="spellEnd"/>
      <w:r w:rsidR="002E1FBC" w:rsidRPr="002E1FBC">
        <w:rPr>
          <w:rFonts w:ascii="Times New Roman" w:hAnsi="Times New Roman" w:cs="Times New Roman"/>
          <w:sz w:val="23"/>
          <w:szCs w:val="23"/>
          <w:lang w:val="bg-BG"/>
        </w:rPr>
        <w:t>.</w:t>
      </w:r>
    </w:p>
    <w:p w:rsidR="000B3730" w:rsidRPr="004157F8" w:rsidRDefault="008527A1" w:rsidP="004157F8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Съгласно чл. </w:t>
      </w:r>
      <w:r w:rsidR="0022261B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57, ал. 1 във връзка с чл. 58, ал. 1 </w:t>
      </w:r>
      <w:proofErr w:type="spellStart"/>
      <w:r w:rsidR="0022261B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>от</w:t>
      </w:r>
      <w:proofErr w:type="spellEnd"/>
      <w:r w:rsidR="0022261B" w:rsidRPr="002E1F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ЗПП, </w:t>
      </w:r>
      <w:proofErr w:type="spellStart"/>
      <w:r w:rsidR="005A6E42">
        <w:rPr>
          <w:rFonts w:ascii="Times New Roman" w:eastAsia="Calibri" w:hAnsi="Times New Roman" w:cs="Times New Roman"/>
          <w:sz w:val="23"/>
          <w:szCs w:val="23"/>
        </w:rPr>
        <w:t>б</w:t>
      </w:r>
      <w:r w:rsidR="0022261B" w:rsidRPr="002E1FBC">
        <w:rPr>
          <w:rFonts w:ascii="Times New Roman" w:eastAsia="Calibri" w:hAnsi="Times New Roman" w:cs="Times New Roman"/>
          <w:sz w:val="23"/>
          <w:szCs w:val="23"/>
        </w:rPr>
        <w:t>изнес</w:t>
      </w:r>
      <w:proofErr w:type="spellEnd"/>
      <w:r w:rsidR="0022261B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2261B" w:rsidRPr="002E1FBC">
        <w:rPr>
          <w:rFonts w:ascii="Times New Roman" w:eastAsia="Calibri" w:hAnsi="Times New Roman" w:cs="Times New Roman"/>
          <w:sz w:val="23"/>
          <w:szCs w:val="23"/>
        </w:rPr>
        <w:t>програмата</w:t>
      </w:r>
      <w:proofErr w:type="spellEnd"/>
      <w:r w:rsidR="0022261B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2261B" w:rsidRPr="002E1FBC">
        <w:rPr>
          <w:rFonts w:ascii="Times New Roman" w:eastAsia="Calibri" w:hAnsi="Times New Roman" w:cs="Times New Roman"/>
          <w:sz w:val="23"/>
          <w:szCs w:val="23"/>
        </w:rPr>
        <w:t>се</w:t>
      </w:r>
      <w:proofErr w:type="spellEnd"/>
      <w:r w:rsidR="0022261B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2261B" w:rsidRPr="002E1FBC">
        <w:rPr>
          <w:rFonts w:ascii="Times New Roman" w:eastAsia="Calibri" w:hAnsi="Times New Roman" w:cs="Times New Roman"/>
          <w:sz w:val="23"/>
          <w:szCs w:val="23"/>
        </w:rPr>
        <w:t>разработва</w:t>
      </w:r>
      <w:proofErr w:type="spellEnd"/>
      <w:r w:rsidR="0022261B"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="0022261B" w:rsidRPr="002E1FBC">
        <w:rPr>
          <w:rFonts w:ascii="Times New Roman" w:eastAsia="Calibri" w:hAnsi="Times New Roman" w:cs="Times New Roman"/>
          <w:sz w:val="23"/>
          <w:szCs w:val="23"/>
        </w:rPr>
        <w:t>съответствие</w:t>
      </w:r>
      <w:proofErr w:type="spellEnd"/>
      <w:r w:rsidR="0022261B" w:rsidRPr="002E1FBC">
        <w:rPr>
          <w:rFonts w:ascii="Times New Roman" w:eastAsia="Calibri" w:hAnsi="Times New Roman" w:cs="Times New Roman"/>
          <w:sz w:val="23"/>
          <w:szCs w:val="23"/>
        </w:rPr>
        <w:t xml:space="preserve"> с одобрената от Министерския съвет Политика за участието на държавата в </w:t>
      </w:r>
      <w:r w:rsidR="0022261B" w:rsidRPr="002E1FBC">
        <w:rPr>
          <w:rFonts w:ascii="Times New Roman" w:eastAsia="Calibri" w:hAnsi="Times New Roman" w:cs="Times New Roman"/>
          <w:sz w:val="23"/>
          <w:szCs w:val="23"/>
        </w:rPr>
        <w:lastRenderedPageBreak/>
        <w:t>публичните предприятия, като е за период 3 или 5 години по преценка на органа, упражняващ правата на държавата.</w:t>
      </w:r>
      <w:r w:rsidR="0022261B" w:rsidRPr="002E1FBC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22261B" w:rsidRPr="002E1FBC">
        <w:rPr>
          <w:rFonts w:ascii="Times New Roman" w:hAnsi="Times New Roman" w:cs="Times New Roman"/>
          <w:sz w:val="23"/>
          <w:szCs w:val="23"/>
          <w:lang w:val="bg-BG"/>
        </w:rPr>
        <w:t>В тази връзка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следва да се подчертае, че </w:t>
      </w:r>
      <w:r w:rsidR="00026171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в </w:t>
      </w:r>
      <w:r w:rsidR="000B37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Политиката за участието на дър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жавата в публичните предприятия, който е основният стратегически документ в тази област, </w:t>
      </w:r>
      <w:r w:rsidR="000B37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са посочени дългосрочните  финансови и нефинансови цели, които държавата си поставя с участието си в публичните предприятия, както и показатели за изпълнението им. </w:t>
      </w:r>
      <w:r w:rsidR="00CB13A9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В бизнес програмата се о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предел</w:t>
      </w:r>
      <w:r w:rsidR="00CB13A9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ят</w:t>
      </w:r>
      <w:r w:rsidR="00452E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к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лючовите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показатели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финансовите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цели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дългосрочен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план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452E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които следва да постигнат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приемливите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съответния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коефициент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стойности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два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цикъла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период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шест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респективно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период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десет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години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(в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зависимост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срока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действие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="005420B3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5420B3" w:rsidRPr="002E1FBC">
        <w:rPr>
          <w:rFonts w:ascii="Times New Roman" w:eastAsia="Calibri" w:hAnsi="Times New Roman" w:cs="Times New Roman"/>
          <w:sz w:val="23"/>
          <w:szCs w:val="23"/>
        </w:rPr>
        <w:t>програ</w:t>
      </w:r>
      <w:r w:rsidR="00452E30" w:rsidRPr="002E1FBC">
        <w:rPr>
          <w:rFonts w:ascii="Times New Roman" w:eastAsia="Calibri" w:hAnsi="Times New Roman" w:cs="Times New Roman"/>
          <w:sz w:val="23"/>
          <w:szCs w:val="23"/>
        </w:rPr>
        <w:t>мата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публичното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предприятие</w:t>
      </w:r>
      <w:proofErr w:type="spellEnd"/>
      <w:r w:rsidR="00452E30" w:rsidRPr="002E1FBC">
        <w:rPr>
          <w:rFonts w:ascii="Times New Roman" w:eastAsia="Calibri" w:hAnsi="Times New Roman" w:cs="Times New Roman"/>
          <w:sz w:val="23"/>
          <w:szCs w:val="23"/>
        </w:rPr>
        <w:t>).</w:t>
      </w:r>
      <w:r w:rsidR="00452E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Посочено е, </w:t>
      </w:r>
      <w:r w:rsidR="00452E3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че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н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ефинансовите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цели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конкретно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всяко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включват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ц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ели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те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произтичащи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стратегическата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цел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публичното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и общи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цели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включващи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социална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политика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екологична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борба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с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корупцията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корпоративно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управление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4157F8" w:rsidRDefault="004157F8" w:rsidP="002E1FBC">
      <w:pPr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bg-BG"/>
        </w:rPr>
      </w:pPr>
    </w:p>
    <w:p w:rsidR="004566D5" w:rsidRPr="002E1FBC" w:rsidRDefault="009371EF" w:rsidP="002E1FBC">
      <w:pPr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Към настоящия момент липсват правила относно реда, начина и критериите за оценка на изпълнението на одобрените бизнес програми на публичните предприятия, поради което както АППК, така и органите, упражняващи правата на държавата в публичните предприятия не биха могли да изпълнят  нормативно установените си правомощия по извършване на оценка на изпълнението на одобрените бизнес програми. Дейността по оценка на изпълнението е съществена и е основа за предприемане на необходимите мерки за подобряване управлението и дейността на конкретното публично предприятие.</w:t>
      </w:r>
    </w:p>
    <w:p w:rsidR="004566D5" w:rsidRPr="002E1FBC" w:rsidRDefault="004566D5" w:rsidP="002E1FBC">
      <w:pPr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E1FBC">
        <w:rPr>
          <w:rFonts w:ascii="Times New Roman" w:hAnsi="Times New Roman" w:cs="Times New Roman"/>
          <w:sz w:val="23"/>
          <w:szCs w:val="23"/>
          <w:lang w:val="ru-RU"/>
        </w:rPr>
        <w:t>Не на последно място, ч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рез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приемане на Постановление на Министерския съвет за приемане на </w:t>
      </w:r>
      <w:r w:rsidR="009371EF" w:rsidRPr="002E1FBC">
        <w:rPr>
          <w:rFonts w:ascii="Times New Roman" w:eastAsia="Calibri" w:hAnsi="Times New Roman" w:cs="Times New Roman"/>
          <w:i/>
          <w:sz w:val="23"/>
          <w:szCs w:val="23"/>
          <w:lang w:val="bg-BG"/>
        </w:rPr>
        <w:t xml:space="preserve">Методика за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оценка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изпълнението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одобрените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бизнес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програми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на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публичните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>предприятия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ще се изпълни нормативното изискване Министерският съвет да определи</w:t>
      </w:r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371EF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р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едът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начинът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конкретните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критерии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9371EF" w:rsidRPr="002E1FBC">
        <w:rPr>
          <w:rFonts w:ascii="Times New Roman" w:eastAsia="Calibri" w:hAnsi="Times New Roman" w:cs="Times New Roman"/>
          <w:sz w:val="23"/>
          <w:szCs w:val="23"/>
        </w:rPr>
        <w:t>оценка</w:t>
      </w:r>
      <w:proofErr w:type="spellEnd"/>
      <w:r w:rsidR="009371EF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на изпълнението на одобрените бизнес програми на публичните предприятия.</w:t>
      </w:r>
      <w:r w:rsidRPr="002E1FBC">
        <w:rPr>
          <w:rFonts w:ascii="Times New Roman" w:hAnsi="Times New Roman" w:cs="Times New Roman"/>
          <w:i/>
          <w:sz w:val="23"/>
          <w:szCs w:val="23"/>
          <w:lang w:eastAsia="en-US"/>
        </w:rPr>
        <w:t xml:space="preserve"> </w:t>
      </w:r>
    </w:p>
    <w:p w:rsidR="004566D5" w:rsidRPr="002E1FBC" w:rsidRDefault="004566D5" w:rsidP="002E1F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</w:pPr>
    </w:p>
    <w:p w:rsidR="004566D5" w:rsidRPr="002E1FBC" w:rsidRDefault="004566D5" w:rsidP="002E1F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2.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</w:t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Методика за оценка на изпълнението на одобрените бизнес програми на публичните предприятия (Методика/та)</w:t>
      </w:r>
    </w:p>
    <w:p w:rsidR="004566D5" w:rsidRPr="002E1FBC" w:rsidRDefault="004566D5" w:rsidP="002E1F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4566D5" w:rsidRPr="002E1FBC" w:rsidRDefault="004566D5" w:rsidP="002E1FBC">
      <w:pPr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Проектът на Методика създава детайлна уредба на възможните хипотези на изпълнение или неизпълнение на заложените от публичните предприятия цели, </w:t>
      </w:r>
      <w:r w:rsidR="004A1BB1" w:rsidRPr="002E1FBC">
        <w:rPr>
          <w:rFonts w:ascii="Times New Roman" w:hAnsi="Times New Roman" w:cs="Times New Roman"/>
          <w:sz w:val="23"/>
          <w:szCs w:val="23"/>
          <w:lang w:val="bg-BG"/>
        </w:rPr>
        <w:t>ка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то </w:t>
      </w:r>
      <w:r w:rsidR="004A1BB1" w:rsidRPr="002E1FBC">
        <w:rPr>
          <w:rFonts w:ascii="Times New Roman" w:hAnsi="Times New Roman" w:cs="Times New Roman"/>
          <w:sz w:val="23"/>
          <w:szCs w:val="23"/>
          <w:lang w:val="bg-BG"/>
        </w:rPr>
        <w:t>се прилага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еднакъв подход </w:t>
      </w:r>
      <w:r w:rsidR="004A1BB1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при оценка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от съответните органи. </w:t>
      </w:r>
      <w:r w:rsidR="004A1BB1" w:rsidRPr="002E1FBC">
        <w:rPr>
          <w:rFonts w:ascii="Times New Roman" w:hAnsi="Times New Roman" w:cs="Times New Roman"/>
          <w:sz w:val="23"/>
          <w:szCs w:val="23"/>
          <w:lang w:val="bg-BG"/>
        </w:rPr>
        <w:t>Предвидено е н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а оценка за изпълнение </w:t>
      </w:r>
      <w:r w:rsidR="004A1BB1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да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подлежи одобрената от органа, упражняващ правата на държавата в публичното предприятие бизнес програма, като ако програмата е одобрена с варианти в зависимост от направените допускания, оценката на изпълнението на бизнес програмата се извършва на база на реалистичния вариант. Също така е уредена хипотезата, в която публичното предприятие не е изготвило бизнес програма или същата не е представена за одобрение на съответния орган, или публичното предприятие не е отразило направените препоръки и забележки и т.н., тоест налице са в голяма степен субективни причини публичното предприятие да не е представило </w:t>
      </w:r>
      <w:r w:rsidR="004B081D" w:rsidRPr="002E1FBC">
        <w:rPr>
          <w:rFonts w:ascii="Times New Roman" w:hAnsi="Times New Roman" w:cs="Times New Roman"/>
          <w:sz w:val="23"/>
          <w:szCs w:val="23"/>
          <w:lang w:val="bg-BG"/>
        </w:rPr>
        <w:t>необходимите документи, включително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>, заверен ГФО и съответно отчет за изпълнението на програмата, при което оценка не може да бъде извърш</w:t>
      </w:r>
      <w:r w:rsidR="004B081D" w:rsidRPr="002E1FBC">
        <w:rPr>
          <w:rFonts w:ascii="Times New Roman" w:hAnsi="Times New Roman" w:cs="Times New Roman"/>
          <w:sz w:val="23"/>
          <w:szCs w:val="23"/>
          <w:lang w:val="bg-BG"/>
        </w:rPr>
        <w:t>е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на и е уредена фикцията, че последствията от подобно поведение е получаването на оценка „незадоволително изпълнение“. </w:t>
      </w:r>
    </w:p>
    <w:p w:rsidR="004566D5" w:rsidRPr="002E1FBC" w:rsidRDefault="002A4B2E" w:rsidP="002E1F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           </w:t>
      </w:r>
      <w:r w:rsidR="004566D5" w:rsidRPr="002E1FBC">
        <w:rPr>
          <w:rFonts w:ascii="Times New Roman" w:hAnsi="Times New Roman" w:cs="Times New Roman"/>
          <w:sz w:val="23"/>
          <w:szCs w:val="23"/>
          <w:lang w:val="bg-BG"/>
        </w:rPr>
        <w:t>Създадени са и правила при възникване на непреодолима сила, която е попречила на публичното предприятие да изпълни заложените финансови и</w:t>
      </w:r>
      <w:r w:rsidR="004B081D" w:rsidRPr="002E1FBC">
        <w:rPr>
          <w:rFonts w:ascii="Times New Roman" w:hAnsi="Times New Roman" w:cs="Times New Roman"/>
          <w:sz w:val="23"/>
          <w:szCs w:val="23"/>
          <w:lang w:val="bg-BG"/>
        </w:rPr>
        <w:t>/или</w:t>
      </w:r>
      <w:r w:rsidR="004566D5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нефинансови цели, както и за доказване наличието на обстоятелствата, които могат да се причислят към разбирането за непреодолима сила. По аналогия с чл. 307 от Търговския закон е регламентирано, че непреодолима сила е непредвидено или непредотвратимо събитие от извънреден характер или такова с обективен </w:t>
      </w:r>
      <w:r w:rsidR="004566D5" w:rsidRPr="002E1FBC">
        <w:rPr>
          <w:rFonts w:ascii="Times New Roman" w:hAnsi="Times New Roman" w:cs="Times New Roman"/>
          <w:sz w:val="23"/>
          <w:szCs w:val="23"/>
          <w:lang w:val="bg-BG"/>
        </w:rPr>
        <w:lastRenderedPageBreak/>
        <w:t xml:space="preserve">характер извън волята на публичното предприятие, възникнало след целеполагането и оказващо влияние върху изпълнението на съответната заложена финансова и/или нефинансова цел. </w:t>
      </w:r>
    </w:p>
    <w:p w:rsidR="001251EC" w:rsidRPr="002E1FBC" w:rsidRDefault="001251EC" w:rsidP="002E1FB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Оценката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ще бъде извършвана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въз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основа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представените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чрез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Електронно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информационната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система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документи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а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именно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: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годишни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финансови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отчети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одобрени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отчети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За целите на извършване на оценката на изпълнение</w:t>
      </w:r>
      <w:r w:rsidR="00671FC6">
        <w:rPr>
          <w:rFonts w:ascii="Times New Roman" w:hAnsi="Times New Roman" w:cs="Times New Roman"/>
          <w:sz w:val="23"/>
          <w:szCs w:val="23"/>
          <w:lang w:val="bg-BG"/>
        </w:rPr>
        <w:t>то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на бизнес програмата е регламентирано, че ще се приемат изчислените/определените </w:t>
      </w:r>
      <w:proofErr w:type="spellStart"/>
      <w:r w:rsidR="005E2C4F" w:rsidRPr="002E1FBC">
        <w:rPr>
          <w:rFonts w:ascii="Times New Roman" w:hAnsi="Times New Roman" w:cs="Times New Roman"/>
          <w:sz w:val="23"/>
          <w:szCs w:val="23"/>
        </w:rPr>
        <w:t>от</w:t>
      </w:r>
      <w:proofErr w:type="spellEnd"/>
      <w:r w:rsidR="005E2C4F" w:rsidRPr="002E1FBC">
        <w:rPr>
          <w:rFonts w:ascii="Times New Roman" w:hAnsi="Times New Roman" w:cs="Times New Roman"/>
          <w:sz w:val="23"/>
          <w:szCs w:val="23"/>
        </w:rPr>
        <w:t xml:space="preserve"> АППК/</w:t>
      </w:r>
      <w:proofErr w:type="spellStart"/>
      <w:r w:rsidR="005E2C4F" w:rsidRPr="002E1FBC">
        <w:rPr>
          <w:rFonts w:ascii="Times New Roman" w:hAnsi="Times New Roman" w:cs="Times New Roman"/>
          <w:sz w:val="23"/>
          <w:szCs w:val="23"/>
        </w:rPr>
        <w:t>орган</w:t>
      </w:r>
      <w:proofErr w:type="spellEnd"/>
      <w:r w:rsidR="005E2C4F" w:rsidRPr="002E1FBC">
        <w:rPr>
          <w:rFonts w:ascii="Times New Roman" w:hAnsi="Times New Roman" w:cs="Times New Roman"/>
          <w:sz w:val="23"/>
          <w:szCs w:val="23"/>
          <w:lang w:val="bg-BG"/>
        </w:rPr>
        <w:t>а</w:t>
      </w:r>
      <w:r w:rsidR="005E2C4F" w:rsidRPr="002E1F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E2C4F" w:rsidRPr="002E1FBC">
        <w:rPr>
          <w:rFonts w:ascii="Times New Roman" w:hAnsi="Times New Roman" w:cs="Times New Roman"/>
          <w:sz w:val="23"/>
          <w:szCs w:val="23"/>
        </w:rPr>
        <w:t>упражняващ</w:t>
      </w:r>
      <w:proofErr w:type="spellEnd"/>
      <w:r w:rsidR="005E2C4F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E2C4F" w:rsidRPr="002E1FBC">
        <w:rPr>
          <w:rFonts w:ascii="Times New Roman" w:hAnsi="Times New Roman" w:cs="Times New Roman"/>
          <w:sz w:val="23"/>
          <w:szCs w:val="23"/>
        </w:rPr>
        <w:t>правата</w:t>
      </w:r>
      <w:proofErr w:type="spellEnd"/>
      <w:r w:rsidR="005E2C4F"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E2C4F" w:rsidRPr="002E1FBC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="005E2C4F" w:rsidRPr="002E1FBC">
        <w:rPr>
          <w:rFonts w:ascii="Times New Roman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стойности на съответния показател.  </w:t>
      </w:r>
    </w:p>
    <w:p w:rsidR="004B081D" w:rsidRPr="002E1FBC" w:rsidRDefault="001251EC" w:rsidP="002E1FB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Съгласно проекта на Методика, </w:t>
      </w:r>
      <w:r w:rsidR="004B081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публичните предприятия представят отчет за изпълнение на бизнес програмата, който задължително съдържа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сравнителен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анализ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достигнатите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със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заложените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показатели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програмата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съответния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период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. О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тчетът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бизнес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следва да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съдържа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формата-образец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представляваща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приложение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към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методиката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относно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изпълнението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заложените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финансовите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нефинансови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цели</w:t>
      </w:r>
      <w:proofErr w:type="spellEnd"/>
      <w:r w:rsidR="004B081D" w:rsidRPr="002E1F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251EC" w:rsidRPr="002E1FBC" w:rsidRDefault="001251EC" w:rsidP="002E1FBC">
      <w:pPr>
        <w:widowControl w:val="0"/>
        <w:autoSpaceDE/>
        <w:spacing w:line="276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Методиката предвижда з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целите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проследяване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Политиката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за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участието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държавата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в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публичните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предприятия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2D6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същите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045D0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да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попълват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и </w:t>
      </w:r>
      <w:proofErr w:type="spellStart"/>
      <w:r w:rsidR="00A045D0" w:rsidRPr="002E1FBC">
        <w:rPr>
          <w:rFonts w:ascii="Times New Roman" w:eastAsia="Calibri" w:hAnsi="Times New Roman" w:cs="Times New Roman"/>
          <w:sz w:val="23"/>
          <w:szCs w:val="23"/>
        </w:rPr>
        <w:t>отчет</w:t>
      </w:r>
      <w:proofErr w:type="spellEnd"/>
      <w:r w:rsidR="00A045D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2D6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в определен формат до</w:t>
      </w:r>
      <w:r w:rsidR="00A045D0"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АППК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2D6D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за</w:t>
      </w:r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общите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нефинансови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цели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включващи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следните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категории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: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социална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политика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екологична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програма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борба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с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корупцията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корпоративно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управление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86E04" w:rsidRPr="002E1FBC" w:rsidRDefault="001251EC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Следва да се посочи, че Методиката отразява изискването на чл. 17 от ППЗПП, а именно оценката да се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отчита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по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четиристепенна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скала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която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включва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следните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нива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незадоволително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задоволително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добро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много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добро</w:t>
      </w:r>
      <w:proofErr w:type="spellEnd"/>
      <w:r w:rsidRPr="002E1FB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sz w:val="23"/>
          <w:szCs w:val="23"/>
        </w:rPr>
        <w:t>изпълнение</w:t>
      </w:r>
      <w:proofErr w:type="spellEnd"/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, като са разработени ред и начин за оценка на изпълнението на финансовите и съответно на нефинансовите </w:t>
      </w:r>
      <w:r w:rsidRPr="00AB5D0B">
        <w:rPr>
          <w:rFonts w:ascii="Times New Roman" w:hAnsi="Times New Roman" w:cs="Times New Roman"/>
          <w:sz w:val="23"/>
          <w:szCs w:val="23"/>
          <w:lang w:val="bg-BG"/>
        </w:rPr>
        <w:t>цели</w:t>
      </w:r>
      <w:r w:rsidR="00E86E04" w:rsidRPr="00AB5D0B">
        <w:rPr>
          <w:rFonts w:ascii="Times New Roman" w:hAnsi="Times New Roman" w:cs="Times New Roman"/>
          <w:sz w:val="23"/>
          <w:szCs w:val="23"/>
          <w:lang w:val="bg-BG"/>
        </w:rPr>
        <w:t>.</w:t>
      </w:r>
    </w:p>
    <w:p w:rsidR="001251EC" w:rsidRPr="002E1FBC" w:rsidRDefault="00213958" w:rsidP="008C2E4D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От съществено значение е, че </w:t>
      </w:r>
      <w:r w:rsidR="00122CE7" w:rsidRPr="002E1FBC">
        <w:rPr>
          <w:rFonts w:ascii="Times New Roman" w:hAnsi="Times New Roman" w:cs="Times New Roman"/>
          <w:sz w:val="23"/>
          <w:szCs w:val="23"/>
          <w:lang w:val="bg-BG"/>
        </w:rPr>
        <w:t>при</w:t>
      </w:r>
      <w:r w:rsidR="00ED1A32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изготвянето на годишния обобщен аналитичен доклад за публичните п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редприятия по чл. 22 от ППЗПП, </w:t>
      </w:r>
      <w:r w:rsidR="00122CE7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АППК </w:t>
      </w:r>
      <w:r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следва</w:t>
      </w:r>
      <w:r w:rsidR="00ED1A32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да включи информация за изпълнението на финансовите и нефинансовите цели, както и за изпълнението на политиката за участието на държавата в публичните предприятия през отчетния период. В този смисъл проектът на Методика по отношение на финансовите цели отразява от една страна изпълнението на заложен</w:t>
      </w:r>
      <w:r w:rsidR="00FD22B8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ите</w:t>
      </w:r>
      <w:r w:rsidR="00ED1A32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в бизнес програмата </w:t>
      </w:r>
      <w:r w:rsidR="00FD22B8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показатели </w:t>
      </w:r>
      <w:r w:rsidR="00ED1A32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и постигнато </w:t>
      </w:r>
      <w:r w:rsidR="00FD22B8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им и</w:t>
      </w:r>
      <w:r w:rsidR="00ED1A32" w:rsidRPr="002E1FBC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 xml:space="preserve"> от друга страна изпълнението на заложените в Политиката ключови показали за постигане на финансовите цели и има за цел да стимулира публичните предприятия да положат усилия за постигане на заложеното в Политиката.</w:t>
      </w:r>
      <w:r w:rsidR="00ED1A32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</w:t>
      </w:r>
    </w:p>
    <w:p w:rsidR="000B3730" w:rsidRPr="002E1FBC" w:rsidRDefault="004566D5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>В методика</w:t>
      </w:r>
      <w:r w:rsidR="001251EC" w:rsidRPr="002E1FBC">
        <w:rPr>
          <w:rFonts w:ascii="Times New Roman" w:hAnsi="Times New Roman" w:cs="Times New Roman"/>
          <w:sz w:val="23"/>
          <w:szCs w:val="23"/>
          <w:lang w:val="bg-BG"/>
        </w:rPr>
        <w:t>та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е заложено</w:t>
      </w:r>
      <w:r w:rsidR="00122CE7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и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>, че к</w:t>
      </w:r>
      <w:r w:rsidRPr="002E1FBC">
        <w:rPr>
          <w:rFonts w:ascii="Times New Roman" w:hAnsi="Times New Roman" w:cs="Times New Roman"/>
          <w:sz w:val="23"/>
          <w:szCs w:val="23"/>
          <w:lang w:val="ru-RU"/>
        </w:rPr>
        <w:t xml:space="preserve">райната оценка за изпълнение на бизнес програмата се формира като сбор на получения общ брой точки за изпълнението на финансовите цели с определен тежестен коефициент и получения общ </w:t>
      </w:r>
      <w:r w:rsidR="00720063" w:rsidRPr="002E1FBC">
        <w:rPr>
          <w:rFonts w:ascii="Times New Roman" w:hAnsi="Times New Roman" w:cs="Times New Roman"/>
          <w:sz w:val="23"/>
          <w:szCs w:val="23"/>
          <w:lang w:val="ru-RU"/>
        </w:rPr>
        <w:t>брой точки за изпълнението</w:t>
      </w:r>
      <w:r w:rsidRPr="002E1FBC">
        <w:rPr>
          <w:rFonts w:ascii="Times New Roman" w:hAnsi="Times New Roman" w:cs="Times New Roman"/>
          <w:sz w:val="23"/>
          <w:szCs w:val="23"/>
          <w:lang w:val="ru-RU"/>
        </w:rPr>
        <w:t xml:space="preserve"> на нефинансовите цели, с определен тежестен коефициент, като </w:t>
      </w:r>
      <w:r w:rsidR="00720063" w:rsidRPr="002E1FBC">
        <w:rPr>
          <w:rFonts w:ascii="Times New Roman" w:hAnsi="Times New Roman" w:cs="Times New Roman"/>
          <w:sz w:val="23"/>
          <w:szCs w:val="23"/>
          <w:lang w:val="ru-RU"/>
        </w:rPr>
        <w:t xml:space="preserve">са определени </w:t>
      </w:r>
      <w:r w:rsidRPr="002E1FBC">
        <w:rPr>
          <w:rFonts w:ascii="Times New Roman" w:hAnsi="Times New Roman" w:cs="Times New Roman"/>
          <w:sz w:val="23"/>
          <w:szCs w:val="23"/>
          <w:lang w:val="ru-RU"/>
        </w:rPr>
        <w:t>тежестните коефициенти, приложими към финансовите и нефи</w:t>
      </w:r>
      <w:r w:rsidR="00720063" w:rsidRPr="002E1FBC">
        <w:rPr>
          <w:rFonts w:ascii="Times New Roman" w:hAnsi="Times New Roman" w:cs="Times New Roman"/>
          <w:sz w:val="23"/>
          <w:szCs w:val="23"/>
          <w:lang w:val="ru-RU"/>
        </w:rPr>
        <w:t xml:space="preserve">насовите цели </w:t>
      </w:r>
      <w:r w:rsidRPr="002E1FBC">
        <w:rPr>
          <w:rFonts w:ascii="Times New Roman" w:hAnsi="Times New Roman" w:cs="Times New Roman"/>
          <w:sz w:val="23"/>
          <w:szCs w:val="23"/>
          <w:lang w:val="ru-RU"/>
        </w:rPr>
        <w:t>за всяка една група публични предприятия.</w:t>
      </w:r>
    </w:p>
    <w:p w:rsidR="00FE4E87" w:rsidRPr="002E1FBC" w:rsidRDefault="00122CE7" w:rsidP="002E1FBC">
      <w:pPr>
        <w:widowControl w:val="0"/>
        <w:autoSpaceDE/>
        <w:spacing w:line="276" w:lineRule="auto"/>
        <w:ind w:firstLine="640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Не на последно място трябва да се посочи, че в постановлението на МС за приемане на Методиката е предвид</w:t>
      </w:r>
      <w:r w:rsidR="00720063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ен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гратисен период относно приложението на определени норми с цел даване възможност на публичните предприятия да съобразят и приложат адекватно новите правила при </w:t>
      </w:r>
      <w:r w:rsidR="00720063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отчитането на 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финансови</w:t>
      </w:r>
      <w:r w:rsidR="00720063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те</w:t>
      </w:r>
      <w:r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и нефинансови цели.</w:t>
      </w:r>
    </w:p>
    <w:p w:rsidR="008A4B13" w:rsidRPr="002E1FBC" w:rsidRDefault="008A4B13" w:rsidP="002E1FBC">
      <w:pPr>
        <w:widowControl w:val="0"/>
        <w:autoSpaceDE/>
        <w:spacing w:line="276" w:lineRule="auto"/>
        <w:ind w:firstLine="6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A4B13" w:rsidRPr="002E1FBC" w:rsidRDefault="005E4B71" w:rsidP="002E1FBC">
      <w:pPr>
        <w:widowControl w:val="0"/>
        <w:autoSpaceDE/>
        <w:spacing w:line="276" w:lineRule="auto"/>
        <w:ind w:firstLine="640"/>
        <w:jc w:val="both"/>
        <w:rPr>
          <w:rFonts w:ascii="Times New Roman" w:eastAsia="Calibri" w:hAnsi="Times New Roman" w:cs="Times New Roman"/>
          <w:sz w:val="23"/>
          <w:szCs w:val="23"/>
          <w:lang w:val="bg-BG"/>
        </w:rPr>
      </w:pP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Като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резултат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от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приемането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предлагания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проект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на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акт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ще</w:t>
      </w:r>
      <w:proofErr w:type="spellEnd"/>
      <w:r w:rsidRPr="002E1F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1FBC">
        <w:rPr>
          <w:rFonts w:ascii="Times New Roman" w:eastAsia="Calibri" w:hAnsi="Times New Roman" w:cs="Times New Roman"/>
          <w:sz w:val="23"/>
          <w:szCs w:val="23"/>
        </w:rPr>
        <w:t>се</w:t>
      </w:r>
      <w:proofErr w:type="spellEnd"/>
      <w:r w:rsidR="008A4B13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 изпълни делегацията на чл. 17, изр. последно от ППЗПП и съответно задължението на Министерския съвет да приеме методика за определяне на реда, начина и критериите за оценка на одобрените бизнес програми на публичните предприятия.</w:t>
      </w:r>
    </w:p>
    <w:p w:rsidR="00E633AB" w:rsidRPr="002E1FBC" w:rsidRDefault="008A4B13" w:rsidP="002E1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За приемането на проекта на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>акт</w:t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не следва да се изготвя справка за съответствие с европейското право, тъй като не съдържа разпоредби, въвеждащи в българското законодателство норми на правото на Европейския съюз. </w:t>
      </w:r>
    </w:p>
    <w:p w:rsidR="00E633AB" w:rsidRPr="002E1FBC" w:rsidRDefault="001364BE" w:rsidP="002E1FBC">
      <w:pPr>
        <w:widowControl w:val="0"/>
        <w:autoSpaceDE/>
        <w:spacing w:line="276" w:lineRule="auto"/>
        <w:ind w:firstLine="640"/>
        <w:jc w:val="both"/>
        <w:rPr>
          <w:rFonts w:ascii="Times New Roman" w:eastAsia="Verdana" w:hAnsi="Times New Roman" w:cs="Times New Roman"/>
          <w:sz w:val="23"/>
          <w:szCs w:val="23"/>
          <w:lang w:val="bg-BG" w:bidi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Предложеният проект на акт не води до въздействие върху държавния бюджет, тъй като </w:t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lastRenderedPageBreak/>
        <w:t>средствата за прилагането му ще са в рамките на одобрения бюджет на АППК за съответната година. В тази връзка и предвид разпоредбата на чл. 35, ал. 1, т. 4, б. „б“ от Устройствения правилник на Министерски</w:t>
      </w:r>
      <w:r w:rsidR="00FD462F" w:rsidRPr="002E1FBC">
        <w:rPr>
          <w:rFonts w:ascii="Times New Roman" w:hAnsi="Times New Roman" w:cs="Times New Roman"/>
          <w:sz w:val="23"/>
          <w:szCs w:val="23"/>
          <w:lang w:val="bg-BG"/>
        </w:rPr>
        <w:t>я</w:t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съвет и на неговата администрация, към проекта е представена финансова обосновка – Приложение № 2.2.</w:t>
      </w:r>
      <w:r w:rsidR="00D40742" w:rsidRPr="002E1FBC">
        <w:rPr>
          <w:rFonts w:ascii="Times New Roman" w:eastAsia="Verdana" w:hAnsi="Times New Roman" w:cs="Times New Roman"/>
          <w:sz w:val="23"/>
          <w:szCs w:val="23"/>
          <w:lang w:val="bg-BG" w:bidi="bg-BG"/>
        </w:rPr>
        <w:t xml:space="preserve"> </w:t>
      </w:r>
    </w:p>
    <w:p w:rsidR="00E633AB" w:rsidRPr="002E1FBC" w:rsidRDefault="001364BE" w:rsidP="002E1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="00E633AB" w:rsidRPr="002E1FBC">
        <w:rPr>
          <w:rFonts w:ascii="Times New Roman" w:hAnsi="Times New Roman" w:cs="Times New Roman"/>
          <w:sz w:val="23"/>
          <w:szCs w:val="23"/>
          <w:lang w:val="bg-BG"/>
        </w:rPr>
        <w:t>На проекта е извършена частична предварителна оценка на въздействието по чл. 20, ал. 2 от Закона за нормативните актове. Оценката е съгласувана с дирекция „Модернизация на администрацията" в Администрацията на Министерския съвет, в съответствие с чл. 30г от Устройствения правилник на Министерския съвет и на неговата администрация.</w:t>
      </w:r>
    </w:p>
    <w:p w:rsidR="009A4607" w:rsidRPr="002E1FBC" w:rsidRDefault="006421DA" w:rsidP="002E1FBC">
      <w:pPr>
        <w:widowControl w:val="0"/>
        <w:autoSpaceDE/>
        <w:autoSpaceDN/>
        <w:spacing w:after="120" w:line="276" w:lineRule="auto"/>
        <w:ind w:firstLine="640"/>
        <w:jc w:val="both"/>
        <w:rPr>
          <w:rFonts w:ascii="Times New Roman" w:eastAsia="Verdana" w:hAnsi="Times New Roman" w:cs="Times New Roman"/>
          <w:color w:val="000000"/>
          <w:sz w:val="23"/>
          <w:szCs w:val="23"/>
          <w:lang w:val="bg-BG" w:bidi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</w:p>
    <w:p w:rsidR="00CC7641" w:rsidRPr="002E1FBC" w:rsidRDefault="00CC7641" w:rsidP="002E1FB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УВАЖАЕМИ ГОСПОДИН МИНИСТЪР–ПРЕДСЕДАТЕЛ,</w:t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</w:p>
    <w:p w:rsidR="00CC7641" w:rsidRPr="002E1FBC" w:rsidRDefault="00CC7641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  <w:t>УВАЖАЕМИ ГОСПОЖИ И ГОСПОДА МИНИСТРИ,</w:t>
      </w:r>
    </w:p>
    <w:p w:rsidR="00CC7641" w:rsidRPr="002E1FBC" w:rsidRDefault="00CC7641" w:rsidP="002E1F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ab/>
      </w:r>
    </w:p>
    <w:p w:rsidR="00E633AB" w:rsidRPr="002E1FBC" w:rsidRDefault="00CC7641" w:rsidP="002E1FBC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Във връзка с изложеното по-горе и на основание чл. 8, ал. </w:t>
      </w:r>
      <w:r w:rsidR="000419DC" w:rsidRPr="002E1FBC">
        <w:rPr>
          <w:rFonts w:ascii="Times New Roman" w:hAnsi="Times New Roman" w:cs="Times New Roman"/>
          <w:sz w:val="23"/>
          <w:szCs w:val="23"/>
          <w:lang w:val="bg-BG"/>
        </w:rPr>
        <w:t>2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 и чл. 31, </w:t>
      </w:r>
      <w:r w:rsidR="005E4B71"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ал. 2 и </w:t>
      </w:r>
      <w:r w:rsidRPr="002E1FBC">
        <w:rPr>
          <w:rFonts w:ascii="Times New Roman" w:hAnsi="Times New Roman" w:cs="Times New Roman"/>
          <w:sz w:val="23"/>
          <w:szCs w:val="23"/>
          <w:lang w:val="bg-BG"/>
        </w:rPr>
        <w:t xml:space="preserve">ал. 3 от Устройствения правилник на Министерския съвет и на неговата администрация предлагам да бъде приет </w:t>
      </w:r>
      <w:r w:rsidRPr="002E1FBC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Проект на </w:t>
      </w:r>
      <w:r w:rsidR="00D440C2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 xml:space="preserve">Постановление на Министерския съвет за приемане на </w:t>
      </w:r>
      <w:r w:rsidR="00510184" w:rsidRPr="002E1FBC">
        <w:rPr>
          <w:rFonts w:ascii="Times New Roman" w:eastAsia="Calibri" w:hAnsi="Times New Roman" w:cs="Times New Roman"/>
          <w:sz w:val="23"/>
          <w:szCs w:val="23"/>
          <w:lang w:val="bg-BG"/>
        </w:rPr>
        <w:t>М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GB"/>
        </w:rPr>
        <w:t>етодика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GB"/>
        </w:rPr>
        <w:t> 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GB"/>
        </w:rPr>
        <w:t>за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оценка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изпълнението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одобрените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бизнес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програми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публичните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sz w:val="23"/>
          <w:szCs w:val="23"/>
          <w:lang w:eastAsia="en-US"/>
        </w:rPr>
        <w:t>предприятия</w:t>
      </w:r>
      <w:proofErr w:type="spellEnd"/>
      <w:r w:rsidR="00510184" w:rsidRPr="002E1FBC">
        <w:rPr>
          <w:rFonts w:ascii="Times New Roman" w:hAnsi="Times New Roman" w:cs="Times New Roman"/>
          <w:sz w:val="23"/>
          <w:szCs w:val="23"/>
          <w:lang w:val="bg-BG" w:eastAsia="en-US"/>
        </w:rPr>
        <w:t>.</w:t>
      </w:r>
    </w:p>
    <w:p w:rsidR="00E2606A" w:rsidRPr="002E1FBC" w:rsidRDefault="00E2606A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2A4B2E" w:rsidRPr="002E1FBC" w:rsidRDefault="002A4B2E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2A4B2E" w:rsidRDefault="002A4B2E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6F0909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6F0909" w:rsidRPr="002E1FBC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 xml:space="preserve">МИНИСТЪР НА ИКОНОМИКАТА </w:t>
      </w: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>И ИНДУСТРИЯТА:</w:t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 xml:space="preserve">               </w:t>
      </w:r>
    </w:p>
    <w:p w:rsidR="00E633AB" w:rsidRPr="002E1FBC" w:rsidRDefault="00E633AB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 xml:space="preserve">              </w:t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  <w:t xml:space="preserve">          </w:t>
      </w:r>
      <w:r w:rsidRPr="002E1FBC">
        <w:rPr>
          <w:rFonts w:ascii="Times New Roman" w:hAnsi="Times New Roman" w:cs="Times New Roman"/>
          <w:b/>
          <w:sz w:val="23"/>
          <w:szCs w:val="23"/>
          <w:lang w:val="bg-BG"/>
        </w:rPr>
        <w:tab/>
        <w:t>НИКОЛА СТОЯНОВ</w:t>
      </w:r>
    </w:p>
    <w:p w:rsidR="00E2606A" w:rsidRDefault="00E2606A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F47E0F" w:rsidRDefault="00F47E0F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F47E0F" w:rsidRDefault="00F47E0F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F47E0F" w:rsidRPr="002E1FBC" w:rsidRDefault="00F47E0F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bg-BG"/>
        </w:rPr>
      </w:pPr>
    </w:p>
    <w:p w:rsidR="0096542E" w:rsidRPr="002E1FBC" w:rsidRDefault="0096542E" w:rsidP="002E1FBC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2E1FBC">
        <w:rPr>
          <w:rFonts w:ascii="Times New Roman" w:hAnsi="Times New Roman" w:cs="Times New Roman"/>
          <w:b/>
          <w:lang w:val="bg-BG"/>
        </w:rPr>
        <w:t>ПРИЛОЖЕНИЯ:</w:t>
      </w:r>
    </w:p>
    <w:p w:rsidR="0096542E" w:rsidRPr="002E1FBC" w:rsidRDefault="0096542E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2E1FBC">
        <w:rPr>
          <w:rFonts w:ascii="Times New Roman" w:hAnsi="Times New Roman" w:cs="Times New Roman"/>
          <w:lang w:val="bg-BG"/>
        </w:rPr>
        <w:t xml:space="preserve">1. </w:t>
      </w:r>
      <w:r w:rsidR="00BB3099" w:rsidRPr="002E1FBC">
        <w:rPr>
          <w:rFonts w:ascii="Times New Roman" w:hAnsi="Times New Roman" w:cs="Times New Roman"/>
          <w:lang w:val="bg-BG"/>
        </w:rPr>
        <w:t xml:space="preserve">Доклад </w:t>
      </w:r>
      <w:r w:rsidRPr="002E1FBC">
        <w:rPr>
          <w:rFonts w:ascii="Times New Roman" w:hAnsi="Times New Roman" w:cs="Times New Roman"/>
          <w:lang w:val="bg-BG"/>
        </w:rPr>
        <w:t xml:space="preserve">от </w:t>
      </w:r>
      <w:r w:rsidR="00214604" w:rsidRPr="002E1FBC">
        <w:rPr>
          <w:rFonts w:ascii="Times New Roman" w:hAnsi="Times New Roman" w:cs="Times New Roman"/>
          <w:lang w:val="bg-BG"/>
        </w:rPr>
        <w:t>г-жа Петя Александрова</w:t>
      </w:r>
      <w:r w:rsidRPr="002E1FBC">
        <w:rPr>
          <w:rFonts w:ascii="Times New Roman" w:hAnsi="Times New Roman" w:cs="Times New Roman"/>
          <w:lang w:val="bg-BG"/>
        </w:rPr>
        <w:t xml:space="preserve">, изпълнителен директор на Агенцията за </w:t>
      </w:r>
      <w:r w:rsidR="0099617B" w:rsidRPr="002E1FBC">
        <w:rPr>
          <w:rFonts w:ascii="Times New Roman" w:hAnsi="Times New Roman" w:cs="Times New Roman"/>
          <w:lang w:val="bg-BG"/>
        </w:rPr>
        <w:t>публичните предприятия и</w:t>
      </w:r>
      <w:r w:rsidRPr="002E1FBC">
        <w:rPr>
          <w:rFonts w:ascii="Times New Roman" w:hAnsi="Times New Roman" w:cs="Times New Roman"/>
          <w:lang w:val="bg-BG"/>
        </w:rPr>
        <w:t xml:space="preserve"> контрол;</w:t>
      </w:r>
    </w:p>
    <w:p w:rsidR="006F0020" w:rsidRPr="002E1FBC" w:rsidRDefault="0096542E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2E1FBC">
        <w:rPr>
          <w:rFonts w:ascii="Times New Roman" w:hAnsi="Times New Roman" w:cs="Times New Roman"/>
          <w:lang w:val="bg-BG"/>
        </w:rPr>
        <w:t xml:space="preserve">2. Проект на </w:t>
      </w:r>
      <w:r w:rsidR="005045C7" w:rsidRPr="002E1FBC">
        <w:rPr>
          <w:rFonts w:ascii="Times New Roman" w:hAnsi="Times New Roman" w:cs="Times New Roman"/>
          <w:lang w:val="bg-BG"/>
        </w:rPr>
        <w:t>Постановление</w:t>
      </w:r>
      <w:r w:rsidRPr="002E1FBC">
        <w:rPr>
          <w:rFonts w:ascii="Times New Roman" w:hAnsi="Times New Roman" w:cs="Times New Roman"/>
          <w:lang w:val="bg-BG"/>
        </w:rPr>
        <w:t xml:space="preserve"> на Министерския съвет;</w:t>
      </w:r>
    </w:p>
    <w:p w:rsidR="00510184" w:rsidRPr="002E1FBC" w:rsidRDefault="006F0020" w:rsidP="002E1FBC">
      <w:pPr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1FBC">
        <w:rPr>
          <w:rFonts w:ascii="Times New Roman" w:hAnsi="Times New Roman" w:cs="Times New Roman"/>
          <w:lang w:val="bg-BG"/>
        </w:rPr>
        <w:t xml:space="preserve">3. </w:t>
      </w:r>
      <w:r w:rsidR="00510184" w:rsidRPr="002E1FBC">
        <w:rPr>
          <w:rFonts w:ascii="Times New Roman" w:hAnsi="Times New Roman" w:cs="Times New Roman"/>
          <w:lang w:val="bg-BG"/>
        </w:rPr>
        <w:t>Проект на Методика</w:t>
      </w:r>
      <w:r w:rsidR="00510184" w:rsidRPr="002E1FBC">
        <w:rPr>
          <w:rFonts w:ascii="Times New Roman" w:hAnsi="Times New Roman" w:cs="Times New Roman"/>
          <w:lang w:eastAsia="en-GB"/>
        </w:rPr>
        <w:t> </w:t>
      </w:r>
      <w:proofErr w:type="spellStart"/>
      <w:r w:rsidR="00510184" w:rsidRPr="002E1FBC">
        <w:rPr>
          <w:rFonts w:ascii="Times New Roman" w:hAnsi="Times New Roman" w:cs="Times New Roman"/>
          <w:lang w:eastAsia="en-GB"/>
        </w:rPr>
        <w:t>за</w:t>
      </w:r>
      <w:proofErr w:type="spellEnd"/>
      <w:r w:rsidR="00510184" w:rsidRPr="002E1FB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оценка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изпълнението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одобрените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бизнес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програми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на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публичните</w:t>
      </w:r>
      <w:proofErr w:type="spellEnd"/>
      <w:r w:rsidR="00510184" w:rsidRPr="002E1F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10184" w:rsidRPr="002E1FBC">
        <w:rPr>
          <w:rFonts w:ascii="Times New Roman" w:hAnsi="Times New Roman" w:cs="Times New Roman"/>
          <w:lang w:eastAsia="en-US"/>
        </w:rPr>
        <w:t>предприятия</w:t>
      </w:r>
      <w:proofErr w:type="spellEnd"/>
      <w:r w:rsidR="00510184" w:rsidRPr="002E1FBC">
        <w:rPr>
          <w:rFonts w:ascii="Times New Roman" w:hAnsi="Times New Roman" w:cs="Times New Roman"/>
          <w:bCs/>
          <w:lang w:val="bg-BG"/>
        </w:rPr>
        <w:t xml:space="preserve"> </w:t>
      </w:r>
    </w:p>
    <w:p w:rsidR="00E540E9" w:rsidRPr="002E1FBC" w:rsidRDefault="00510184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2E1FBC">
        <w:rPr>
          <w:rFonts w:ascii="Times New Roman" w:hAnsi="Times New Roman" w:cs="Times New Roman"/>
          <w:bCs/>
          <w:lang w:val="bg-BG"/>
        </w:rPr>
        <w:t xml:space="preserve">4. </w:t>
      </w:r>
      <w:r w:rsidR="00E540E9" w:rsidRPr="002E1FBC">
        <w:rPr>
          <w:rFonts w:ascii="Times New Roman" w:hAnsi="Times New Roman" w:cs="Times New Roman"/>
          <w:bCs/>
          <w:lang w:val="bg-BG"/>
        </w:rPr>
        <w:t>Проект на финансова обосновка;</w:t>
      </w:r>
    </w:p>
    <w:p w:rsidR="00BB3099" w:rsidRPr="002E1FBC" w:rsidRDefault="00510184" w:rsidP="002E1FBC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lang w:val="bg-BG"/>
        </w:rPr>
      </w:pPr>
      <w:r w:rsidRPr="002E1FBC">
        <w:rPr>
          <w:rFonts w:ascii="Times New Roman" w:hAnsi="Times New Roman" w:cs="Times New Roman"/>
          <w:bCs/>
          <w:lang w:val="bg-BG"/>
        </w:rPr>
        <w:t>5</w:t>
      </w:r>
      <w:r w:rsidR="008B52B3" w:rsidRPr="002E1FBC">
        <w:rPr>
          <w:rFonts w:ascii="Times New Roman" w:hAnsi="Times New Roman" w:cs="Times New Roman"/>
          <w:bCs/>
          <w:lang w:val="bg-BG"/>
        </w:rPr>
        <w:t>.</w:t>
      </w:r>
      <w:r w:rsidR="008B52B3" w:rsidRPr="002E1FBC">
        <w:rPr>
          <w:rFonts w:ascii="Times New Roman" w:hAnsi="Times New Roman" w:cs="Times New Roman"/>
        </w:rPr>
        <w:t xml:space="preserve"> </w:t>
      </w:r>
      <w:r w:rsidR="00BB3099" w:rsidRPr="002E1FBC">
        <w:rPr>
          <w:rFonts w:ascii="Times New Roman" w:hAnsi="Times New Roman" w:cs="Times New Roman"/>
          <w:bCs/>
          <w:color w:val="000000"/>
          <w:lang w:val="bg-BG"/>
        </w:rPr>
        <w:t>Справка за отразените становища по чл. 32 от Устройствения правилник на Министерския съвет и на неговата администрация;</w:t>
      </w:r>
    </w:p>
    <w:p w:rsidR="00BB3099" w:rsidRPr="002E1FBC" w:rsidRDefault="00510184" w:rsidP="002E1FBC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lang w:val="bg-BG"/>
        </w:rPr>
      </w:pPr>
      <w:r w:rsidRPr="002E1FBC">
        <w:rPr>
          <w:rFonts w:ascii="Times New Roman" w:hAnsi="Times New Roman" w:cs="Times New Roman"/>
          <w:bCs/>
          <w:color w:val="000000"/>
          <w:lang w:val="bg-BG"/>
        </w:rPr>
        <w:t>6</w:t>
      </w:r>
      <w:r w:rsidR="00BB3099" w:rsidRPr="002E1FBC">
        <w:rPr>
          <w:rFonts w:ascii="Times New Roman" w:hAnsi="Times New Roman" w:cs="Times New Roman"/>
          <w:bCs/>
          <w:color w:val="000000"/>
          <w:lang w:val="bg-BG"/>
        </w:rPr>
        <w:t xml:space="preserve">. </w:t>
      </w:r>
      <w:proofErr w:type="spellStart"/>
      <w:r w:rsidR="00BB3099" w:rsidRPr="002E1FBC">
        <w:rPr>
          <w:rFonts w:ascii="Times New Roman" w:hAnsi="Times New Roman" w:cs="Times New Roman"/>
          <w:bCs/>
          <w:color w:val="000000"/>
          <w:lang w:val="bg-BG"/>
        </w:rPr>
        <w:t>Съгласувателни</w:t>
      </w:r>
      <w:proofErr w:type="spellEnd"/>
      <w:r w:rsidR="00BB3099" w:rsidRPr="002E1FBC">
        <w:rPr>
          <w:rFonts w:ascii="Times New Roman" w:hAnsi="Times New Roman" w:cs="Times New Roman"/>
          <w:bCs/>
          <w:color w:val="000000"/>
          <w:lang w:val="bg-BG"/>
        </w:rPr>
        <w:t xml:space="preserve"> писма;</w:t>
      </w:r>
    </w:p>
    <w:p w:rsidR="008B52B3" w:rsidRPr="002E1FBC" w:rsidRDefault="00510184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2E1FBC">
        <w:rPr>
          <w:rFonts w:ascii="Times New Roman" w:hAnsi="Times New Roman" w:cs="Times New Roman"/>
          <w:lang w:val="bg-BG"/>
        </w:rPr>
        <w:t>7</w:t>
      </w:r>
      <w:r w:rsidR="008B52B3" w:rsidRPr="002E1FBC">
        <w:rPr>
          <w:rFonts w:ascii="Times New Roman" w:hAnsi="Times New Roman" w:cs="Times New Roman"/>
          <w:lang w:val="bg-BG"/>
        </w:rPr>
        <w:t>. Проект на съобщение за средствата за масово осведомяване.</w:t>
      </w:r>
    </w:p>
    <w:p w:rsidR="00E2606A" w:rsidRPr="002E1FBC" w:rsidRDefault="00E2606A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E2606A" w:rsidRPr="002E1FBC" w:rsidRDefault="00E2606A" w:rsidP="002E1FBC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E5813" w:rsidRPr="002E1FBC" w:rsidRDefault="003E5813" w:rsidP="002E1F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10184" w:rsidRDefault="00510184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F0909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F0909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F0909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F0909" w:rsidRPr="002E1FBC" w:rsidRDefault="006F0909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510184" w:rsidRPr="002E1FBC" w:rsidRDefault="00510184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04D00" w:rsidRPr="002E1FBC" w:rsidRDefault="00904D00" w:rsidP="002E1FBC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2E1FBC">
        <w:rPr>
          <w:rFonts w:ascii="Times New Roman" w:hAnsi="Times New Roman" w:cs="Times New Roman"/>
          <w:b/>
          <w:sz w:val="23"/>
          <w:szCs w:val="23"/>
        </w:rPr>
        <w:lastRenderedPageBreak/>
        <w:t>Петя</w:t>
      </w:r>
      <w:proofErr w:type="spellEnd"/>
      <w:r w:rsidRPr="002E1FB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b/>
          <w:sz w:val="23"/>
          <w:szCs w:val="23"/>
        </w:rPr>
        <w:t>Александрова</w:t>
      </w:r>
      <w:proofErr w:type="spellEnd"/>
    </w:p>
    <w:p w:rsidR="00904D00" w:rsidRPr="002E1FBC" w:rsidRDefault="00904D00" w:rsidP="002E1FBC">
      <w:p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Изпълнителен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директор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904D00" w:rsidRPr="002E1FBC" w:rsidRDefault="00904D00" w:rsidP="002E1FBC">
      <w:p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proofErr w:type="gramStart"/>
      <w:r w:rsidRPr="002E1FBC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proofErr w:type="gram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Агенция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за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публичните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предприятия</w:t>
      </w:r>
      <w:proofErr w:type="spellEnd"/>
      <w:r w:rsidRPr="002E1FBC">
        <w:rPr>
          <w:rFonts w:ascii="Times New Roman" w:hAnsi="Times New Roman" w:cs="Times New Roman"/>
          <w:i/>
          <w:sz w:val="23"/>
          <w:szCs w:val="23"/>
        </w:rPr>
        <w:t xml:space="preserve"> и </w:t>
      </w:r>
      <w:proofErr w:type="spellStart"/>
      <w:r w:rsidRPr="002E1FBC">
        <w:rPr>
          <w:rFonts w:ascii="Times New Roman" w:hAnsi="Times New Roman" w:cs="Times New Roman"/>
          <w:i/>
          <w:sz w:val="23"/>
          <w:szCs w:val="23"/>
        </w:rPr>
        <w:t>контрол</w:t>
      </w:r>
      <w:proofErr w:type="spellEnd"/>
    </w:p>
    <w:p w:rsidR="000B3730" w:rsidRPr="002E1FBC" w:rsidRDefault="000B3730" w:rsidP="002E1FBC">
      <w:p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0B3730" w:rsidRPr="002E1FBC" w:rsidSect="003E5813">
      <w:footerReference w:type="even" r:id="rId7"/>
      <w:footerReference w:type="default" r:id="rId8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A9" w:rsidRDefault="00062CA9">
      <w:r>
        <w:separator/>
      </w:r>
    </w:p>
  </w:endnote>
  <w:endnote w:type="continuationSeparator" w:id="0">
    <w:p w:rsidR="00062CA9" w:rsidRDefault="0006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0B" w:rsidRDefault="00592B0B" w:rsidP="00404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B0B" w:rsidRDefault="00592B0B" w:rsidP="00404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0B" w:rsidRDefault="00592B0B" w:rsidP="00404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909">
      <w:rPr>
        <w:rStyle w:val="PageNumber"/>
        <w:noProof/>
      </w:rPr>
      <w:t>6</w:t>
    </w:r>
    <w:r>
      <w:rPr>
        <w:rStyle w:val="PageNumber"/>
      </w:rPr>
      <w:fldChar w:fldCharType="end"/>
    </w:r>
  </w:p>
  <w:p w:rsidR="00592B0B" w:rsidRDefault="00592B0B" w:rsidP="004040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A9" w:rsidRDefault="00062CA9">
      <w:r>
        <w:separator/>
      </w:r>
    </w:p>
  </w:footnote>
  <w:footnote w:type="continuationSeparator" w:id="0">
    <w:p w:rsidR="00062CA9" w:rsidRDefault="0006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757"/>
    <w:multiLevelType w:val="hybridMultilevel"/>
    <w:tmpl w:val="78CA3C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9E0"/>
    <w:multiLevelType w:val="hybridMultilevel"/>
    <w:tmpl w:val="670A4D80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50764AE"/>
    <w:multiLevelType w:val="hybridMultilevel"/>
    <w:tmpl w:val="B68CB20E"/>
    <w:lvl w:ilvl="0" w:tplc="6AB2BD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733074"/>
    <w:multiLevelType w:val="hybridMultilevel"/>
    <w:tmpl w:val="37BA2D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E"/>
    <w:rsid w:val="00001BF6"/>
    <w:rsid w:val="00003485"/>
    <w:rsid w:val="0001083F"/>
    <w:rsid w:val="00020E6D"/>
    <w:rsid w:val="00026171"/>
    <w:rsid w:val="000419DC"/>
    <w:rsid w:val="00044105"/>
    <w:rsid w:val="00055E8F"/>
    <w:rsid w:val="00062CA9"/>
    <w:rsid w:val="00064590"/>
    <w:rsid w:val="00066FEE"/>
    <w:rsid w:val="0007245F"/>
    <w:rsid w:val="0007362F"/>
    <w:rsid w:val="000A2F2C"/>
    <w:rsid w:val="000B3730"/>
    <w:rsid w:val="000F2FB5"/>
    <w:rsid w:val="00122CE7"/>
    <w:rsid w:val="001251EC"/>
    <w:rsid w:val="001364BE"/>
    <w:rsid w:val="001369F3"/>
    <w:rsid w:val="00156FED"/>
    <w:rsid w:val="00160AA5"/>
    <w:rsid w:val="00171544"/>
    <w:rsid w:val="00175C51"/>
    <w:rsid w:val="001A1112"/>
    <w:rsid w:val="001B0653"/>
    <w:rsid w:val="001B1027"/>
    <w:rsid w:val="001B66CB"/>
    <w:rsid w:val="001B799F"/>
    <w:rsid w:val="001C0CE0"/>
    <w:rsid w:val="001C33D3"/>
    <w:rsid w:val="001D6FA3"/>
    <w:rsid w:val="002063B0"/>
    <w:rsid w:val="002071C7"/>
    <w:rsid w:val="0021389B"/>
    <w:rsid w:val="00213958"/>
    <w:rsid w:val="00214604"/>
    <w:rsid w:val="0022261B"/>
    <w:rsid w:val="0022672F"/>
    <w:rsid w:val="00232C63"/>
    <w:rsid w:val="00243CE5"/>
    <w:rsid w:val="00255835"/>
    <w:rsid w:val="00257219"/>
    <w:rsid w:val="00272737"/>
    <w:rsid w:val="00282D6D"/>
    <w:rsid w:val="00294C0D"/>
    <w:rsid w:val="002A4B2E"/>
    <w:rsid w:val="002A775F"/>
    <w:rsid w:val="002E1FBC"/>
    <w:rsid w:val="002E24CE"/>
    <w:rsid w:val="002F52F8"/>
    <w:rsid w:val="003071B7"/>
    <w:rsid w:val="00322AA0"/>
    <w:rsid w:val="00323EA2"/>
    <w:rsid w:val="00325F8D"/>
    <w:rsid w:val="00326CFC"/>
    <w:rsid w:val="00357A06"/>
    <w:rsid w:val="0036407E"/>
    <w:rsid w:val="00366E4E"/>
    <w:rsid w:val="003A0CB1"/>
    <w:rsid w:val="003A4B8C"/>
    <w:rsid w:val="003B6A16"/>
    <w:rsid w:val="003C4ABC"/>
    <w:rsid w:val="003D123B"/>
    <w:rsid w:val="003E5813"/>
    <w:rsid w:val="003F2D8B"/>
    <w:rsid w:val="004040AE"/>
    <w:rsid w:val="0041362E"/>
    <w:rsid w:val="004157F8"/>
    <w:rsid w:val="004365BF"/>
    <w:rsid w:val="0044626F"/>
    <w:rsid w:val="00452E30"/>
    <w:rsid w:val="004566D5"/>
    <w:rsid w:val="004570A7"/>
    <w:rsid w:val="00483EFA"/>
    <w:rsid w:val="004A1BB1"/>
    <w:rsid w:val="004A661E"/>
    <w:rsid w:val="004B081D"/>
    <w:rsid w:val="004B42D6"/>
    <w:rsid w:val="004C7D53"/>
    <w:rsid w:val="004D6FE6"/>
    <w:rsid w:val="004F76A9"/>
    <w:rsid w:val="00502E83"/>
    <w:rsid w:val="005045C7"/>
    <w:rsid w:val="00510184"/>
    <w:rsid w:val="00514E7F"/>
    <w:rsid w:val="005303AB"/>
    <w:rsid w:val="00533DBD"/>
    <w:rsid w:val="00535D9B"/>
    <w:rsid w:val="005420B3"/>
    <w:rsid w:val="005704AF"/>
    <w:rsid w:val="00570CDF"/>
    <w:rsid w:val="00571F52"/>
    <w:rsid w:val="00573759"/>
    <w:rsid w:val="00577784"/>
    <w:rsid w:val="00586716"/>
    <w:rsid w:val="00592B0B"/>
    <w:rsid w:val="005A6E42"/>
    <w:rsid w:val="005B4209"/>
    <w:rsid w:val="005D740B"/>
    <w:rsid w:val="005D7453"/>
    <w:rsid w:val="005E17A8"/>
    <w:rsid w:val="005E2C4F"/>
    <w:rsid w:val="005E4B71"/>
    <w:rsid w:val="00603210"/>
    <w:rsid w:val="00604665"/>
    <w:rsid w:val="006122E0"/>
    <w:rsid w:val="00614E3D"/>
    <w:rsid w:val="00617918"/>
    <w:rsid w:val="006249D6"/>
    <w:rsid w:val="006421DA"/>
    <w:rsid w:val="00643F28"/>
    <w:rsid w:val="00645A9D"/>
    <w:rsid w:val="00662192"/>
    <w:rsid w:val="00663447"/>
    <w:rsid w:val="00671FC6"/>
    <w:rsid w:val="00685652"/>
    <w:rsid w:val="006C60A3"/>
    <w:rsid w:val="006D15ED"/>
    <w:rsid w:val="006D2E4F"/>
    <w:rsid w:val="006E0F8E"/>
    <w:rsid w:val="006E58F8"/>
    <w:rsid w:val="006F0020"/>
    <w:rsid w:val="006F0909"/>
    <w:rsid w:val="007017ED"/>
    <w:rsid w:val="00720063"/>
    <w:rsid w:val="0072573B"/>
    <w:rsid w:val="00731DB2"/>
    <w:rsid w:val="0076169F"/>
    <w:rsid w:val="00792FF9"/>
    <w:rsid w:val="007C5877"/>
    <w:rsid w:val="007E16A9"/>
    <w:rsid w:val="007E2FE8"/>
    <w:rsid w:val="007F43BA"/>
    <w:rsid w:val="007F67EF"/>
    <w:rsid w:val="007F7A27"/>
    <w:rsid w:val="00800B77"/>
    <w:rsid w:val="00825D97"/>
    <w:rsid w:val="00833BF7"/>
    <w:rsid w:val="00835783"/>
    <w:rsid w:val="008527A1"/>
    <w:rsid w:val="00862397"/>
    <w:rsid w:val="008720FC"/>
    <w:rsid w:val="00877D85"/>
    <w:rsid w:val="008841C2"/>
    <w:rsid w:val="00886DD7"/>
    <w:rsid w:val="008A4B13"/>
    <w:rsid w:val="008A6511"/>
    <w:rsid w:val="008B0944"/>
    <w:rsid w:val="008B52B3"/>
    <w:rsid w:val="008C2E4D"/>
    <w:rsid w:val="008D031F"/>
    <w:rsid w:val="008E786D"/>
    <w:rsid w:val="008F60DC"/>
    <w:rsid w:val="00901709"/>
    <w:rsid w:val="00904D00"/>
    <w:rsid w:val="00915E62"/>
    <w:rsid w:val="00924ECC"/>
    <w:rsid w:val="009371EF"/>
    <w:rsid w:val="0096542E"/>
    <w:rsid w:val="0097213C"/>
    <w:rsid w:val="00975C92"/>
    <w:rsid w:val="00983BE3"/>
    <w:rsid w:val="009905E3"/>
    <w:rsid w:val="0099114A"/>
    <w:rsid w:val="0099617B"/>
    <w:rsid w:val="009A0627"/>
    <w:rsid w:val="009A4607"/>
    <w:rsid w:val="009A5FE4"/>
    <w:rsid w:val="009B2A09"/>
    <w:rsid w:val="009B332B"/>
    <w:rsid w:val="009B3FC2"/>
    <w:rsid w:val="009D0A2C"/>
    <w:rsid w:val="009F1EC4"/>
    <w:rsid w:val="009F37C1"/>
    <w:rsid w:val="00A045D0"/>
    <w:rsid w:val="00A15354"/>
    <w:rsid w:val="00A2380F"/>
    <w:rsid w:val="00A579C1"/>
    <w:rsid w:val="00A67F36"/>
    <w:rsid w:val="00A74478"/>
    <w:rsid w:val="00A85EA2"/>
    <w:rsid w:val="00A95D30"/>
    <w:rsid w:val="00AA3D72"/>
    <w:rsid w:val="00AB2A9E"/>
    <w:rsid w:val="00AB5D0B"/>
    <w:rsid w:val="00AC45F4"/>
    <w:rsid w:val="00AC5E29"/>
    <w:rsid w:val="00AD3CBA"/>
    <w:rsid w:val="00AD5BD2"/>
    <w:rsid w:val="00AF7040"/>
    <w:rsid w:val="00B03D30"/>
    <w:rsid w:val="00B22FF1"/>
    <w:rsid w:val="00B2330A"/>
    <w:rsid w:val="00B3174B"/>
    <w:rsid w:val="00B32BDA"/>
    <w:rsid w:val="00B32DA0"/>
    <w:rsid w:val="00B61026"/>
    <w:rsid w:val="00B71FB7"/>
    <w:rsid w:val="00B74D37"/>
    <w:rsid w:val="00B9220F"/>
    <w:rsid w:val="00BA4C7A"/>
    <w:rsid w:val="00BB3099"/>
    <w:rsid w:val="00BD035A"/>
    <w:rsid w:val="00C36CB1"/>
    <w:rsid w:val="00C415AA"/>
    <w:rsid w:val="00C43320"/>
    <w:rsid w:val="00C446A2"/>
    <w:rsid w:val="00C52E4E"/>
    <w:rsid w:val="00C55C71"/>
    <w:rsid w:val="00C706BD"/>
    <w:rsid w:val="00C817A0"/>
    <w:rsid w:val="00C85245"/>
    <w:rsid w:val="00CA17AE"/>
    <w:rsid w:val="00CA418D"/>
    <w:rsid w:val="00CB13A9"/>
    <w:rsid w:val="00CB45D6"/>
    <w:rsid w:val="00CC0058"/>
    <w:rsid w:val="00CC7641"/>
    <w:rsid w:val="00CF660B"/>
    <w:rsid w:val="00D020CF"/>
    <w:rsid w:val="00D02B10"/>
    <w:rsid w:val="00D17EC8"/>
    <w:rsid w:val="00D40742"/>
    <w:rsid w:val="00D440C2"/>
    <w:rsid w:val="00D45BC5"/>
    <w:rsid w:val="00D465CC"/>
    <w:rsid w:val="00D51021"/>
    <w:rsid w:val="00D5448F"/>
    <w:rsid w:val="00D5703B"/>
    <w:rsid w:val="00D67777"/>
    <w:rsid w:val="00D72936"/>
    <w:rsid w:val="00D73DC2"/>
    <w:rsid w:val="00D81648"/>
    <w:rsid w:val="00D9218B"/>
    <w:rsid w:val="00DA0EED"/>
    <w:rsid w:val="00DB2008"/>
    <w:rsid w:val="00DC1CD0"/>
    <w:rsid w:val="00DE3B33"/>
    <w:rsid w:val="00DE4326"/>
    <w:rsid w:val="00DE4F63"/>
    <w:rsid w:val="00DF3F5D"/>
    <w:rsid w:val="00DF471A"/>
    <w:rsid w:val="00E133B8"/>
    <w:rsid w:val="00E2606A"/>
    <w:rsid w:val="00E540E9"/>
    <w:rsid w:val="00E633AB"/>
    <w:rsid w:val="00E73FBE"/>
    <w:rsid w:val="00E8241F"/>
    <w:rsid w:val="00E84123"/>
    <w:rsid w:val="00E86E04"/>
    <w:rsid w:val="00E9201F"/>
    <w:rsid w:val="00EA3534"/>
    <w:rsid w:val="00EB55A4"/>
    <w:rsid w:val="00ED1A32"/>
    <w:rsid w:val="00EF3C0D"/>
    <w:rsid w:val="00EF7379"/>
    <w:rsid w:val="00F24B86"/>
    <w:rsid w:val="00F25A26"/>
    <w:rsid w:val="00F47E0F"/>
    <w:rsid w:val="00F8162D"/>
    <w:rsid w:val="00F97AF7"/>
    <w:rsid w:val="00FB7CB1"/>
    <w:rsid w:val="00FC3F21"/>
    <w:rsid w:val="00FD05A0"/>
    <w:rsid w:val="00FD22B8"/>
    <w:rsid w:val="00FD462F"/>
    <w:rsid w:val="00FD6FC8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35F0C"/>
  <w15:docId w15:val="{8053299E-DA91-442B-A204-887A4C3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AB"/>
    <w:pPr>
      <w:autoSpaceDE w:val="0"/>
      <w:autoSpaceDN w:val="0"/>
    </w:pPr>
    <w:rPr>
      <w:rFonts w:ascii="Times" w:hAnsi="Times" w:cs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96542E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96542E"/>
    <w:pPr>
      <w:autoSpaceDE/>
      <w:autoSpaceDN/>
      <w:spacing w:before="30" w:after="3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firstline">
    <w:name w:val="firstline"/>
    <w:basedOn w:val="Normal"/>
    <w:rsid w:val="00FC3F2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rsid w:val="004040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40AE"/>
  </w:style>
  <w:style w:type="character" w:styleId="Hyperlink">
    <w:name w:val="Hyperlink"/>
    <w:uiPriority w:val="99"/>
    <w:unhideWhenUsed/>
    <w:rsid w:val="00BD035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D035A"/>
    <w:pPr>
      <w:autoSpaceDE/>
      <w:autoSpaceDN/>
      <w:ind w:firstLine="990"/>
      <w:jc w:val="both"/>
    </w:pPr>
    <w:rPr>
      <w:rFonts w:ascii="Times New Roman" w:hAnsi="Times New Roman" w:cs="Times New Roman"/>
      <w:color w:val="000000"/>
      <w:sz w:val="24"/>
      <w:szCs w:val="24"/>
      <w:lang w:val="bg-BG" w:eastAsia="zh-CN"/>
    </w:rPr>
  </w:style>
  <w:style w:type="paragraph" w:styleId="NoSpacing">
    <w:name w:val="No Spacing"/>
    <w:uiPriority w:val="1"/>
    <w:qFormat/>
    <w:rsid w:val="008B52B3"/>
    <w:pPr>
      <w:autoSpaceDE w:val="0"/>
      <w:autoSpaceDN w:val="0"/>
    </w:pPr>
    <w:rPr>
      <w:rFonts w:ascii="Times" w:hAnsi="Times" w:cs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9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List1,List Paragraph1,ПАРАГРАФ"/>
    <w:basedOn w:val="Normal"/>
    <w:link w:val="ListParagraphChar"/>
    <w:uiPriority w:val="34"/>
    <w:qFormat/>
    <w:rsid w:val="006D2E4F"/>
    <w:pPr>
      <w:ind w:left="720"/>
      <w:contextualSpacing/>
    </w:pPr>
  </w:style>
  <w:style w:type="character" w:customStyle="1" w:styleId="ListParagraphChar">
    <w:name w:val="List Paragraph Char"/>
    <w:aliases w:val="List1 Char,List Paragraph1 Char,ПАРАГРАФ Char"/>
    <w:link w:val="ListParagraph"/>
    <w:uiPriority w:val="34"/>
    <w:locked/>
    <w:rsid w:val="006D2E4F"/>
    <w:rPr>
      <w:rFonts w:ascii="Times" w:hAnsi="Times" w:cs="Times"/>
      <w:lang w:val="en-GB"/>
    </w:rPr>
  </w:style>
  <w:style w:type="paragraph" w:customStyle="1" w:styleId="a0">
    <w:name w:val="Знак"/>
    <w:basedOn w:val="Normal"/>
    <w:rsid w:val="000B373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a1">
    <w:name w:val="Знак"/>
    <w:basedOn w:val="Normal"/>
    <w:rsid w:val="00ED1A32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2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2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5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27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AP</Company>
  <LinksUpToDate>false</LinksUpToDate>
  <CharactersWithSpaces>15844</CharactersWithSpaces>
  <SharedDoc>false</SharedDoc>
  <HLinks>
    <vt:vector size="6" baseType="variant"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apis://Base=NORM&amp;DocCode=86341001&amp;Type=201/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gslavkova</dc:creator>
  <cp:lastModifiedBy>Gergana Slavkova</cp:lastModifiedBy>
  <cp:revision>79</cp:revision>
  <cp:lastPrinted>2023-04-05T12:40:00Z</cp:lastPrinted>
  <dcterms:created xsi:type="dcterms:W3CDTF">2022-10-24T11:53:00Z</dcterms:created>
  <dcterms:modified xsi:type="dcterms:W3CDTF">2023-04-05T12:40:00Z</dcterms:modified>
</cp:coreProperties>
</file>