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DD" w:rsidRPr="006F1088" w:rsidRDefault="00AE10DD" w:rsidP="00AE10DD">
      <w:pPr>
        <w:tabs>
          <w:tab w:val="left" w:pos="6521"/>
        </w:tabs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000E" w:rsidRPr="006F1088" w:rsidRDefault="000D000E" w:rsidP="00083B59">
      <w:pPr>
        <w:tabs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МЕТОДИКА</w:t>
      </w:r>
    </w:p>
    <w:p w:rsidR="001E2104" w:rsidRPr="006F1088" w:rsidRDefault="000D000E" w:rsidP="00083B5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ЗА ОЦЕНКА НА ИЗПЪЛНЕНИЕТО НА ОДОБРЕНИТЕ БИЗНЕС ПРОГРАМИ НА ПУБЛИЧНИТЕ ПРЕДПРИЯТИЯ</w:t>
      </w:r>
    </w:p>
    <w:p w:rsidR="001E4018" w:rsidRPr="006F1088" w:rsidRDefault="001E4018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2918" w:rsidRPr="006F1088" w:rsidRDefault="00F52918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0FE4" w:rsidRPr="006F1088" w:rsidRDefault="00460FE4" w:rsidP="00083B5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230C64" w:rsidRPr="006F1088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ърва</w:t>
      </w:r>
    </w:p>
    <w:p w:rsidR="00460FE4" w:rsidRPr="006F1088" w:rsidRDefault="00460FE4" w:rsidP="00083B5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ОБЩИ ПРАВИЛА</w:t>
      </w:r>
    </w:p>
    <w:p w:rsidR="001E2104" w:rsidRPr="006F1088" w:rsidRDefault="001E2104" w:rsidP="0009598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60FE4" w:rsidRPr="006F1088" w:rsidRDefault="00460FE4" w:rsidP="000959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1. С методиката се регламентират ред</w:t>
      </w:r>
      <w:r w:rsidR="00E368F2" w:rsidRPr="006F1088">
        <w:rPr>
          <w:rFonts w:ascii="Times New Roman" w:hAnsi="Times New Roman" w:cs="Times New Roman"/>
          <w:color w:val="auto"/>
          <w:sz w:val="24"/>
          <w:szCs w:val="24"/>
        </w:rPr>
        <w:t>ът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, начин</w:t>
      </w:r>
      <w:r w:rsidR="00E368F2" w:rsidRPr="006F1088">
        <w:rPr>
          <w:rFonts w:ascii="Times New Roman" w:hAnsi="Times New Roman" w:cs="Times New Roman"/>
          <w:color w:val="auto"/>
          <w:sz w:val="24"/>
          <w:szCs w:val="24"/>
        </w:rPr>
        <w:t>ът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критериите за извършване на оценка на изпълнението на одобрените бизнес програми на публичните предприятия.</w:t>
      </w:r>
    </w:p>
    <w:p w:rsidR="00D76095" w:rsidRPr="006F1088" w:rsidRDefault="00460FE4" w:rsidP="0009598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2. Постигането на финансовите цели и </w:t>
      </w:r>
      <w:r w:rsidR="00BD38AC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нефинансовите цели, произтичащи от стратегическата цел на публичното предприятие</w:t>
      </w:r>
      <w:r w:rsidR="00BD38AC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се оценява на базата на заложените в </w:t>
      </w:r>
      <w:r w:rsidR="00BD38AC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неговата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бизнес </w:t>
      </w:r>
      <w:r w:rsidR="00BD38AC" w:rsidRPr="006F1088">
        <w:rPr>
          <w:rFonts w:ascii="Times New Roman" w:hAnsi="Times New Roman" w:cs="Times New Roman"/>
          <w:color w:val="auto"/>
          <w:sz w:val="24"/>
          <w:szCs w:val="24"/>
        </w:rPr>
        <w:t>програма</w:t>
      </w:r>
      <w:r w:rsidR="0045006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показатели</w:t>
      </w:r>
      <w:r w:rsidR="000B35F9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стойностите, които трябва да бъдат постигнати.</w:t>
      </w:r>
    </w:p>
    <w:p w:rsidR="00D76095" w:rsidRPr="006F1088" w:rsidRDefault="00460FE4" w:rsidP="000959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3. Бизнес програмите на публичните предприятия се изготвят в съответствие с изискванията на Правилника за прилагане на Закона за публичните предприятия и одобрената от Министерския съвет Политика за участието на държавата в публичните предприятия</w:t>
      </w:r>
      <w:r w:rsidR="0045006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E7C68" w:rsidRPr="006F1088">
        <w:rPr>
          <w:rFonts w:ascii="Times New Roman" w:hAnsi="Times New Roman" w:cs="Times New Roman"/>
          <w:color w:val="auto"/>
          <w:sz w:val="24"/>
          <w:szCs w:val="24"/>
        </w:rPr>
        <w:t>наричана по-нататък „Политика/та“</w:t>
      </w:r>
      <w:r w:rsidR="00450064" w:rsidRPr="006F108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2104" w:rsidRPr="006F1088" w:rsidRDefault="00460FE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4. (1) Изпълнението на бизнес </w:t>
      </w:r>
      <w:r w:rsidR="00DA18C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програмите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се отчита ежегодно при приключване на финансовата година пред органа, упражняващ правата на държавата и Агенцията за публичните предприятия и контрол.</w:t>
      </w:r>
    </w:p>
    <w:p w:rsidR="001E2104" w:rsidRPr="006F1088" w:rsidRDefault="00460FE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(2) Отчетът за изпълнение на бизнес програмата се изготвя </w:t>
      </w:r>
      <w:r w:rsidR="00722D46" w:rsidRPr="006F1088">
        <w:rPr>
          <w:rFonts w:ascii="Times New Roman" w:hAnsi="Times New Roman" w:cs="Times New Roman"/>
          <w:color w:val="auto"/>
          <w:sz w:val="24"/>
          <w:szCs w:val="24"/>
        </w:rPr>
        <w:t>от публичното предприятие</w:t>
      </w:r>
      <w:r w:rsidR="004C749F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задължително съдържа сравнителен анализ на достигнатите със заложените показатели в бизнес програмата за съответния период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>. Отчетът</w:t>
      </w:r>
      <w:r w:rsidR="00722D46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7C6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трябва </w:t>
      </w:r>
      <w:r w:rsidR="00722D46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да включва формата 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за отчет </w:t>
      </w:r>
      <w:r w:rsidR="00722D46" w:rsidRPr="006F1088">
        <w:rPr>
          <w:rFonts w:ascii="Times New Roman" w:hAnsi="Times New Roman" w:cs="Times New Roman"/>
          <w:color w:val="auto"/>
          <w:sz w:val="24"/>
          <w:szCs w:val="24"/>
        </w:rPr>
        <w:t>съгласно приложение № 1</w:t>
      </w:r>
      <w:r w:rsidR="005848AF" w:rsidRPr="006F1088">
        <w:rPr>
          <w:rFonts w:ascii="Times New Roman" w:hAnsi="Times New Roman" w:cs="Times New Roman"/>
          <w:color w:val="auto"/>
          <w:sz w:val="24"/>
          <w:szCs w:val="24"/>
        </w:rPr>
        <w:t>, съответно приложение № 1</w:t>
      </w:r>
      <w:r w:rsidR="00CD216B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848AF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, в зависимост от </w:t>
      </w:r>
      <w:r w:rsidR="0045006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определената група </w:t>
      </w:r>
      <w:r w:rsidR="005848AF" w:rsidRPr="006F1088">
        <w:rPr>
          <w:rFonts w:ascii="Times New Roman" w:hAnsi="Times New Roman" w:cs="Times New Roman"/>
          <w:color w:val="auto"/>
          <w:sz w:val="24"/>
          <w:szCs w:val="24"/>
        </w:rPr>
        <w:t>на публичното предприятие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6095" w:rsidRPr="006F1088" w:rsidRDefault="00460FE4" w:rsidP="000959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(3) За целите на проследяване на изпълнението на Политиката 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към отчета за изпълнение на бизнес програмата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публичн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попълва </w:t>
      </w:r>
      <w:r w:rsidR="00BD2D0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и представя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отчет във формат съгласно приложение № 2 относно изпълнението на общите нефинансови цели, включващи следните категории: социална политика, екологична програма, борба с корупцията и корпоративно управление.</w:t>
      </w:r>
    </w:p>
    <w:p w:rsidR="00460FE4" w:rsidRPr="006F1088" w:rsidRDefault="00460FE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5. За целите на извършване на оценка на изпълнението на одобрените бизнес програми на публичните предприятия се използва групирането на публичните предприятия съгласно Политика</w:t>
      </w:r>
      <w:r w:rsidR="00230C64" w:rsidRPr="006F1088">
        <w:rPr>
          <w:rFonts w:ascii="Times New Roman" w:hAnsi="Times New Roman" w:cs="Times New Roman"/>
          <w:color w:val="auto"/>
          <w:sz w:val="24"/>
          <w:szCs w:val="24"/>
        </w:rPr>
        <w:t>та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60FE4" w:rsidRPr="006F1088" w:rsidRDefault="00460FE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6F1088" w:rsidRPr="006F1088" w:rsidTr="00460FE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Група А.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Предприятия, осъществяващи предимно търговска дейност:</w:t>
            </w:r>
          </w:p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А1.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Предприятия, осъществяващи предимно търговска дейност (участват на конкурентен, свободен пазар за привличане на клиенти), финансират се от собствените си приходи и/или от средства, привлечени на финансовите пазари.</w:t>
            </w:r>
          </w:p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А2.</w:t>
            </w:r>
            <w:r w:rsidRPr="006F1088">
              <w:rPr>
                <w:rFonts w:ascii="Times New Roman" w:hAnsi="Times New Roman" w:cs="Times New Roman"/>
                <w:color w:val="auto"/>
              </w:rPr>
              <w:tab/>
              <w:t>Предприятия, осъществяващи търговска дейност и осъществяващи публични функции и политики, като част от дейността им е финансирана от държавата и/или цените на предоставяните от тях стоки и услуги подлежат на регулация.</w:t>
            </w:r>
          </w:p>
        </w:tc>
      </w:tr>
      <w:tr w:rsidR="00460FE4" w:rsidRPr="006F1088" w:rsidTr="00460FE4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Група Б.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Предприятия, осъществяващи предимно публични функции и политики:</w:t>
            </w:r>
          </w:p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Б1.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Предприятия, които функционират в сферата на здравеопазването.</w:t>
            </w:r>
          </w:p>
          <w:p w:rsidR="00460FE4" w:rsidRPr="006F1088" w:rsidRDefault="00460FE4" w:rsidP="00095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Б2.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Предприятия, една част от които се финансират изцяло от държавата, друга част се финансират от държавата и от приходите от собствената им дейност, и/или от приходи, определени със специални закони, а трета част – от приходите от собствената им дейност и/или от приходи, определени със специални закони.</w:t>
            </w:r>
          </w:p>
        </w:tc>
      </w:tr>
    </w:tbl>
    <w:p w:rsidR="00230C64" w:rsidRPr="006F1088" w:rsidRDefault="00230C64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460FE4" w:rsidRPr="006F1088" w:rsidRDefault="00460FE4" w:rsidP="0009598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6. Оценката на изпълнението на 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одобрената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бизнес програм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публично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предприяти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, включително на постигането на финансовите цели и 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нефинансовите цели, произтичащи от стратегическата 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му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се извършва въз основа на представените чрез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lastRenderedPageBreak/>
        <w:t>Електронно–информационната система на публичните предприятия документи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одитиран и приет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годиш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ен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финансов отчет, одобрен</w:t>
      </w:r>
      <w:r w:rsidR="008E7C68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от органа, 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>упражняващ правата на държавата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бизнес програм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отчет за 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нейното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изпълнение. </w:t>
      </w:r>
    </w:p>
    <w:p w:rsidR="00460FE4" w:rsidRPr="006F1088" w:rsidRDefault="00460FE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7. Изпълнението на заложените финансови и нефинансови цели, както и изпълнението на одобрените бизнес програми се отчита по четиристепенна скала, която включва следните нива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диапазон точки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60FE4" w:rsidRPr="006F1088" w:rsidRDefault="00460FE4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74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3602"/>
      </w:tblGrid>
      <w:tr w:rsidR="006F1088" w:rsidRPr="006F1088" w:rsidTr="00AE10DD">
        <w:trPr>
          <w:trHeight w:val="517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FE4" w:rsidRPr="006F1088" w:rsidRDefault="00460FE4" w:rsidP="004F5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Ниво на </w:t>
            </w:r>
            <w:r w:rsidR="004F57AE">
              <w:rPr>
                <w:rFonts w:ascii="Times New Roman" w:hAnsi="Times New Roman" w:cs="Times New Roman"/>
                <w:b/>
                <w:color w:val="auto"/>
                <w:lang w:val="ru-RU"/>
              </w:rPr>
              <w:t>изпълнение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AE10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lang w:val="ru-RU"/>
              </w:rPr>
              <w:t>Диапазон</w:t>
            </w:r>
            <w:r w:rsidR="00AE10DD" w:rsidRPr="006F1088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6F1088">
              <w:rPr>
                <w:rFonts w:ascii="Times New Roman" w:hAnsi="Times New Roman" w:cs="Times New Roman"/>
                <w:b/>
                <w:color w:val="auto"/>
                <w:lang w:val="ru-RU"/>
              </w:rPr>
              <w:t>(точки)</w:t>
            </w:r>
          </w:p>
        </w:tc>
      </w:tr>
      <w:tr w:rsidR="006F1088" w:rsidRPr="006F1088" w:rsidTr="00AE10DD">
        <w:trPr>
          <w:trHeight w:val="411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Незадоволително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 xml:space="preserve">0 – </w:t>
            </w:r>
            <w:r w:rsidR="0083795A" w:rsidRPr="006F108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0,00</w:t>
            </w:r>
          </w:p>
        </w:tc>
      </w:tr>
      <w:tr w:rsidR="006F1088" w:rsidRPr="006F1088" w:rsidTr="00AE10DD">
        <w:trPr>
          <w:trHeight w:val="376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Задоволително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3795A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460FE4" w:rsidRPr="006F1088">
              <w:rPr>
                <w:rFonts w:ascii="Times New Roman" w:hAnsi="Times New Roman" w:cs="Times New Roman"/>
                <w:color w:val="auto"/>
                <w:lang w:val="ru-RU"/>
              </w:rPr>
              <w:t xml:space="preserve">0,01 – </w:t>
            </w: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="00460FE4" w:rsidRPr="006F1088">
              <w:rPr>
                <w:rFonts w:ascii="Times New Roman" w:hAnsi="Times New Roman" w:cs="Times New Roman"/>
                <w:color w:val="auto"/>
                <w:lang w:val="ru-RU"/>
              </w:rPr>
              <w:t>0,00</w:t>
            </w:r>
          </w:p>
        </w:tc>
      </w:tr>
      <w:tr w:rsidR="006F1088" w:rsidRPr="006F1088" w:rsidTr="00AE10DD">
        <w:trPr>
          <w:trHeight w:val="3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Добро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3795A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="00460FE4" w:rsidRPr="006F1088">
              <w:rPr>
                <w:rFonts w:ascii="Times New Roman" w:hAnsi="Times New Roman" w:cs="Times New Roman"/>
                <w:color w:val="auto"/>
                <w:lang w:val="ru-RU"/>
              </w:rPr>
              <w:t>0,01 – 80,00</w:t>
            </w:r>
          </w:p>
        </w:tc>
      </w:tr>
      <w:tr w:rsidR="006F1088" w:rsidRPr="006F1088" w:rsidTr="00AE10DD">
        <w:trPr>
          <w:trHeight w:val="243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Много добро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80,01 - 100</w:t>
            </w:r>
          </w:p>
        </w:tc>
      </w:tr>
    </w:tbl>
    <w:p w:rsidR="00884EAB" w:rsidRPr="006F1088" w:rsidRDefault="00884EAB" w:rsidP="00AE10DD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59A9" w:rsidRPr="006F1088" w:rsidRDefault="00460FE4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230C64" w:rsidRPr="006F108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тора</w:t>
      </w:r>
    </w:p>
    <w:p w:rsidR="00460FE4" w:rsidRPr="006F1088" w:rsidRDefault="0009598C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ОЦЕНКА НА ИЗПЪЛНЕНИЕТО НА </w:t>
      </w:r>
      <w:r w:rsidR="00460FE4" w:rsidRPr="006F1088">
        <w:rPr>
          <w:rFonts w:ascii="Times New Roman" w:hAnsi="Times New Roman" w:cs="Times New Roman"/>
          <w:b/>
          <w:color w:val="auto"/>
          <w:sz w:val="24"/>
          <w:szCs w:val="24"/>
        </w:rPr>
        <w:t>ФИНАНСОВИ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ТЕ</w:t>
      </w:r>
      <w:r w:rsidR="00460FE4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ЦЕЛИ</w:t>
      </w:r>
    </w:p>
    <w:p w:rsidR="00025BBF" w:rsidRPr="006F1088" w:rsidRDefault="00025BBF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59A9" w:rsidRPr="006F1088" w:rsidRDefault="00A759A9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230C64" w:rsidRPr="006F1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</w:p>
    <w:p w:rsidR="00460FE4" w:rsidRPr="006F1088" w:rsidRDefault="00A759A9" w:rsidP="0009598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230C64" w:rsidRPr="006F1088">
        <w:rPr>
          <w:rFonts w:ascii="Times New Roman" w:hAnsi="Times New Roman" w:cs="Times New Roman"/>
          <w:b/>
          <w:color w:val="auto"/>
          <w:sz w:val="24"/>
          <w:szCs w:val="24"/>
        </w:rPr>
        <w:t>бщи разпоредби</w:t>
      </w:r>
    </w:p>
    <w:p w:rsidR="00AD3C6D" w:rsidRPr="006F1088" w:rsidRDefault="00460FE4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05018" w:rsidRPr="006F1088" w:rsidRDefault="00460FE4" w:rsidP="000959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="008367AC" w:rsidRPr="006F108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0C6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Ключовите показатели за изпълнение на финансовите цели</w:t>
      </w:r>
      <w:r w:rsidR="008367AC" w:rsidRPr="006F1088">
        <w:rPr>
          <w:rFonts w:ascii="Times New Roman" w:hAnsi="Times New Roman" w:cs="Times New Roman"/>
          <w:color w:val="auto"/>
          <w:sz w:val="24"/>
          <w:szCs w:val="24"/>
        </w:rPr>
        <w:t>, определени в Политиката</w:t>
      </w:r>
      <w:r w:rsidR="00230C64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367AC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се изчисляват по следните формули:</w:t>
      </w:r>
    </w:p>
    <w:p w:rsidR="00412A59" w:rsidRPr="006F1088" w:rsidRDefault="00230C64" w:rsidP="0009598C">
      <w:pPr>
        <w:pStyle w:val="ListParagraph"/>
        <w:spacing w:line="240" w:lineRule="auto"/>
        <w:ind w:left="1211" w:hanging="502"/>
        <w:rPr>
          <w:sz w:val="24"/>
          <w:szCs w:val="24"/>
        </w:rPr>
      </w:pPr>
      <w:r w:rsidRPr="006F1088">
        <w:rPr>
          <w:rFonts w:ascii="Times New Roman" w:hAnsi="Times New Roman"/>
          <w:sz w:val="24"/>
          <w:szCs w:val="24"/>
        </w:rPr>
        <w:t xml:space="preserve">1. </w:t>
      </w:r>
      <w:r w:rsidR="00460FE4" w:rsidRPr="006F1088">
        <w:rPr>
          <w:rFonts w:ascii="Times New Roman" w:hAnsi="Times New Roman"/>
          <w:sz w:val="24"/>
          <w:szCs w:val="24"/>
        </w:rPr>
        <w:t>Коефициент на е</w:t>
      </w:r>
      <w:r w:rsidR="00460FE4" w:rsidRPr="006F1088">
        <w:rPr>
          <w:rFonts w:ascii="Times New Roman" w:hAnsi="Times New Roman"/>
          <w:sz w:val="24"/>
          <w:szCs w:val="24"/>
          <w:lang w:val="ru-RU"/>
        </w:rPr>
        <w:t>фективност на разходите</w:t>
      </w:r>
      <w:r w:rsidR="006C0A17" w:rsidRPr="006F1088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993"/>
        <w:gridCol w:w="2970"/>
      </w:tblGrid>
      <w:tr w:rsidR="006F1088" w:rsidRPr="006F1088" w:rsidTr="00FB60B4">
        <w:trPr>
          <w:trHeight w:val="415"/>
        </w:trPr>
        <w:tc>
          <w:tcPr>
            <w:tcW w:w="4945" w:type="dxa"/>
            <w:vMerge w:val="restart"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Коефициент на ефективност на разходите</w:t>
            </w:r>
          </w:p>
        </w:tc>
        <w:tc>
          <w:tcPr>
            <w:tcW w:w="993" w:type="dxa"/>
            <w:vMerge w:val="restart"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=</w:t>
            </w:r>
          </w:p>
        </w:tc>
        <w:tc>
          <w:tcPr>
            <w:tcW w:w="2970" w:type="dxa"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Общо </w:t>
            </w:r>
            <w:r w:rsidR="00230C64" w:rsidRPr="006F1088">
              <w:rPr>
                <w:rFonts w:ascii="Times New Roman" w:hAnsi="Times New Roman" w:cs="Times New Roman"/>
                <w:color w:val="auto"/>
              </w:rPr>
              <w:t>п</w:t>
            </w:r>
            <w:r w:rsidRPr="006F1088">
              <w:rPr>
                <w:rFonts w:ascii="Times New Roman" w:hAnsi="Times New Roman" w:cs="Times New Roman"/>
                <w:color w:val="auto"/>
              </w:rPr>
              <w:t>риходи</w:t>
            </w:r>
          </w:p>
        </w:tc>
      </w:tr>
      <w:tr w:rsidR="006F1088" w:rsidRPr="006F1088" w:rsidTr="006C0A17">
        <w:trPr>
          <w:trHeight w:val="420"/>
        </w:trPr>
        <w:tc>
          <w:tcPr>
            <w:tcW w:w="4945" w:type="dxa"/>
            <w:vMerge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  <w:vAlign w:val="center"/>
          </w:tcPr>
          <w:p w:rsidR="00FB60B4" w:rsidRPr="006F1088" w:rsidRDefault="00FB60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Общо </w:t>
            </w:r>
            <w:r w:rsidR="00230C64" w:rsidRPr="006F1088">
              <w:rPr>
                <w:rFonts w:ascii="Times New Roman" w:hAnsi="Times New Roman" w:cs="Times New Roman"/>
                <w:color w:val="auto"/>
              </w:rPr>
              <w:t>р</w:t>
            </w:r>
            <w:r w:rsidRPr="006F1088">
              <w:rPr>
                <w:rFonts w:ascii="Times New Roman" w:hAnsi="Times New Roman" w:cs="Times New Roman"/>
                <w:color w:val="auto"/>
              </w:rPr>
              <w:t>азходи</w:t>
            </w:r>
          </w:p>
        </w:tc>
      </w:tr>
    </w:tbl>
    <w:p w:rsidR="00F45F07" w:rsidRPr="006F1088" w:rsidRDefault="00F45F0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Където:</w:t>
      </w:r>
    </w:p>
    <w:p w:rsidR="00070928" w:rsidRPr="006F1088" w:rsidRDefault="00F45F0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Общо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риходи – представлява сбор от всички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риходи от оперативна дейност 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инансови приходи, съгласно отчета за приходите и разходите или отчета за всеобхватния доход на публичното предприятие</w:t>
      </w:r>
      <w:r w:rsidR="00230C64" w:rsidRPr="006F10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60FE4" w:rsidRPr="006F1088" w:rsidRDefault="00F45F07" w:rsidP="0009598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Общо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азходи – представлява сбор от всички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азходи за оперативна дейност 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инансови разходи, съгласно отчета за приходите и разходите или отчета за всеобхватния доход на публичното предприятие.</w:t>
      </w:r>
    </w:p>
    <w:p w:rsidR="006C0A17" w:rsidRPr="006F1088" w:rsidRDefault="007923C6" w:rsidP="0009598C">
      <w:pPr>
        <w:pStyle w:val="ListParagraph"/>
        <w:spacing w:line="240" w:lineRule="auto"/>
        <w:ind w:left="1211" w:hanging="502"/>
        <w:rPr>
          <w:rFonts w:ascii="Times New Roman" w:hAnsi="Times New Roman"/>
          <w:sz w:val="24"/>
          <w:szCs w:val="24"/>
          <w:lang w:val="ru-RU"/>
        </w:rPr>
      </w:pPr>
      <w:r w:rsidRPr="006F1088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B93306" w:rsidRPr="006F1088">
        <w:rPr>
          <w:rFonts w:ascii="Times New Roman" w:hAnsi="Times New Roman"/>
          <w:sz w:val="24"/>
          <w:szCs w:val="24"/>
          <w:lang w:val="ru-RU"/>
        </w:rPr>
        <w:t>Коефициент н</w:t>
      </w:r>
      <w:r w:rsidR="00460FE4" w:rsidRPr="006F1088">
        <w:rPr>
          <w:rFonts w:ascii="Times New Roman" w:hAnsi="Times New Roman"/>
          <w:sz w:val="24"/>
          <w:szCs w:val="24"/>
          <w:lang w:val="ru-RU"/>
        </w:rPr>
        <w:t>а рентабилност на собствения капитал:</w:t>
      </w:r>
    </w:p>
    <w:p w:rsidR="00F37247" w:rsidRPr="006F1088" w:rsidRDefault="00F37247" w:rsidP="0009598C">
      <w:pPr>
        <w:pStyle w:val="ListParagraph"/>
        <w:spacing w:after="0" w:line="240" w:lineRule="auto"/>
        <w:ind w:left="1080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993"/>
        <w:gridCol w:w="2970"/>
      </w:tblGrid>
      <w:tr w:rsidR="006F1088" w:rsidRPr="006F1088" w:rsidTr="00566B02">
        <w:trPr>
          <w:trHeight w:val="415"/>
        </w:trPr>
        <w:tc>
          <w:tcPr>
            <w:tcW w:w="4945" w:type="dxa"/>
            <w:vMerge w:val="restart"/>
            <w:vAlign w:val="center"/>
          </w:tcPr>
          <w:p w:rsidR="006C0A17" w:rsidRPr="006F1088" w:rsidRDefault="005B73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Коефициент на рентабилност на собствения капитал</w:t>
            </w:r>
          </w:p>
        </w:tc>
        <w:tc>
          <w:tcPr>
            <w:tcW w:w="993" w:type="dxa"/>
            <w:vMerge w:val="restart"/>
            <w:vAlign w:val="center"/>
          </w:tcPr>
          <w:p w:rsidR="006C0A17" w:rsidRPr="006F1088" w:rsidRDefault="006C0A1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=</w:t>
            </w:r>
          </w:p>
        </w:tc>
        <w:tc>
          <w:tcPr>
            <w:tcW w:w="2970" w:type="dxa"/>
            <w:vAlign w:val="center"/>
          </w:tcPr>
          <w:p w:rsidR="006C0A17" w:rsidRPr="006F1088" w:rsidRDefault="005B73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Нетна печалба/Загуба </w:t>
            </w:r>
          </w:p>
        </w:tc>
      </w:tr>
      <w:tr w:rsidR="006F1088" w:rsidRPr="006F1088" w:rsidTr="00566B02">
        <w:trPr>
          <w:trHeight w:val="420"/>
        </w:trPr>
        <w:tc>
          <w:tcPr>
            <w:tcW w:w="4945" w:type="dxa"/>
            <w:vMerge/>
            <w:vAlign w:val="center"/>
          </w:tcPr>
          <w:p w:rsidR="006C0A17" w:rsidRPr="006F1088" w:rsidRDefault="006C0A1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6C0A17" w:rsidRPr="006F1088" w:rsidRDefault="006C0A1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  <w:vAlign w:val="center"/>
          </w:tcPr>
          <w:p w:rsidR="006C0A17" w:rsidRPr="006F1088" w:rsidRDefault="005B73B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Собствен капитал</w:t>
            </w:r>
          </w:p>
        </w:tc>
      </w:tr>
    </w:tbl>
    <w:p w:rsidR="00460FE4" w:rsidRPr="006F1088" w:rsidRDefault="00460FE4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Където:</w:t>
      </w:r>
    </w:p>
    <w:p w:rsidR="00566B02" w:rsidRPr="006F1088" w:rsidRDefault="00032135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Нетна печалба/Загуба – представлява разликата между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риходите и </w:t>
      </w:r>
      <w:r w:rsidR="004F57A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4F57AE" w:rsidRPr="006F1088">
        <w:rPr>
          <w:rFonts w:ascii="Times New Roman" w:hAnsi="Times New Roman" w:cs="Times New Roman"/>
          <w:color w:val="auto"/>
          <w:sz w:val="24"/>
          <w:szCs w:val="24"/>
        </w:rPr>
        <w:t>азходите</w:t>
      </w:r>
      <w:r w:rsidR="00FA4E61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вкл</w:t>
      </w:r>
      <w:r w:rsidR="00BE507A" w:rsidRPr="006F1088">
        <w:rPr>
          <w:rFonts w:ascii="Times New Roman" w:hAnsi="Times New Roman" w:cs="Times New Roman"/>
          <w:color w:val="auto"/>
          <w:sz w:val="24"/>
          <w:szCs w:val="24"/>
        </w:rPr>
        <w:t>ючително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след приспадане на данъците, съгласно отчета за приходите и разходите или отчета за всеобхватния доход на публичното предприятие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60FE4" w:rsidRPr="006F1088" w:rsidRDefault="00032135" w:rsidP="00AE10D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Собствен капитал – представлява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обствения капитал съгласно счетоводния баланс или отчета за финансовото състояние на публичното предприятие.</w:t>
      </w:r>
    </w:p>
    <w:p w:rsidR="00460FE4" w:rsidRPr="006F1088" w:rsidRDefault="007923C6" w:rsidP="0009598C">
      <w:pPr>
        <w:pStyle w:val="ListParagraph"/>
        <w:spacing w:line="240" w:lineRule="auto"/>
        <w:ind w:left="1211" w:hanging="502"/>
        <w:rPr>
          <w:rFonts w:ascii="Times New Roman" w:hAnsi="Times New Roman"/>
          <w:sz w:val="24"/>
          <w:szCs w:val="24"/>
          <w:lang w:val="ru-RU"/>
        </w:rPr>
      </w:pPr>
      <w:r w:rsidRPr="006F1088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60FE4" w:rsidRPr="006F1088">
        <w:rPr>
          <w:rFonts w:ascii="Times New Roman" w:hAnsi="Times New Roman"/>
          <w:sz w:val="24"/>
          <w:szCs w:val="24"/>
          <w:lang w:val="ru-RU"/>
        </w:rPr>
        <w:t xml:space="preserve">Коефициент на задлъжнялост: </w:t>
      </w:r>
    </w:p>
    <w:p w:rsidR="00822036" w:rsidRPr="006F1088" w:rsidRDefault="00822036" w:rsidP="0009598C">
      <w:pPr>
        <w:pStyle w:val="ListParagraph"/>
        <w:spacing w:after="0" w:line="240" w:lineRule="auto"/>
        <w:ind w:left="1080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993"/>
        <w:gridCol w:w="2970"/>
      </w:tblGrid>
      <w:tr w:rsidR="006F1088" w:rsidRPr="006F1088" w:rsidTr="00566B02">
        <w:trPr>
          <w:trHeight w:val="415"/>
        </w:trPr>
        <w:tc>
          <w:tcPr>
            <w:tcW w:w="4945" w:type="dxa"/>
            <w:vMerge w:val="restart"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Коефициент на задлъжнялост</w:t>
            </w:r>
          </w:p>
        </w:tc>
        <w:tc>
          <w:tcPr>
            <w:tcW w:w="993" w:type="dxa"/>
            <w:vMerge w:val="restart"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=</w:t>
            </w:r>
          </w:p>
        </w:tc>
        <w:tc>
          <w:tcPr>
            <w:tcW w:w="2970" w:type="dxa"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Пасиви </w:t>
            </w:r>
          </w:p>
        </w:tc>
      </w:tr>
      <w:tr w:rsidR="006F1088" w:rsidRPr="006F1088" w:rsidTr="00566B02">
        <w:trPr>
          <w:trHeight w:val="420"/>
        </w:trPr>
        <w:tc>
          <w:tcPr>
            <w:tcW w:w="4945" w:type="dxa"/>
            <w:vMerge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0" w:type="dxa"/>
            <w:vAlign w:val="center"/>
          </w:tcPr>
          <w:p w:rsidR="00822036" w:rsidRPr="006F1088" w:rsidRDefault="0082203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Собствен капитал</w:t>
            </w:r>
          </w:p>
        </w:tc>
      </w:tr>
    </w:tbl>
    <w:p w:rsidR="00460FE4" w:rsidRPr="006F1088" w:rsidRDefault="00460FE4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lastRenderedPageBreak/>
        <w:t>Където:</w:t>
      </w:r>
    </w:p>
    <w:p w:rsidR="00566B02" w:rsidRPr="006F1088" w:rsidRDefault="00972466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Пасиви – представлява разликата между сумата на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асива 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обствения капитал от счетоводния баланс за публичните предприятия, които прилагат Националните счетоводни стандарти или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бщо </w:t>
      </w:r>
      <w:r w:rsidR="00F12DD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асиви от отчета за финансовото състояние за публичните предприятия, които прилагат Международните  стандарти за финансово отчитане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3C6D" w:rsidRPr="006F1088" w:rsidRDefault="00972466" w:rsidP="0009598C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Собствен капитал – представлява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обствения капитал съгласно счетоводния баланс или отчета за финансовото състояние на публичното предприятие.</w:t>
      </w:r>
    </w:p>
    <w:p w:rsidR="00800E13" w:rsidRPr="006F1088" w:rsidRDefault="007923C6" w:rsidP="0009598C">
      <w:pPr>
        <w:pStyle w:val="ListParagraph"/>
        <w:spacing w:line="240" w:lineRule="auto"/>
        <w:ind w:left="1211" w:hanging="502"/>
        <w:rPr>
          <w:sz w:val="24"/>
          <w:szCs w:val="24"/>
          <w:lang w:val="ru-RU"/>
        </w:rPr>
      </w:pPr>
      <w:r w:rsidRPr="006F1088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460FE4" w:rsidRPr="006F1088">
        <w:rPr>
          <w:rFonts w:ascii="Times New Roman" w:hAnsi="Times New Roman"/>
          <w:sz w:val="24"/>
          <w:szCs w:val="24"/>
          <w:lang w:val="ru-RU"/>
        </w:rPr>
        <w:t>Коефициент на обща ликвидност: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993"/>
        <w:gridCol w:w="3685"/>
      </w:tblGrid>
      <w:tr w:rsidR="006F1088" w:rsidRPr="006F1088" w:rsidTr="00D17517">
        <w:trPr>
          <w:trHeight w:val="415"/>
        </w:trPr>
        <w:tc>
          <w:tcPr>
            <w:tcW w:w="4066" w:type="dxa"/>
            <w:vMerge w:val="restart"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Коефициент на обща ликвидност</w:t>
            </w:r>
          </w:p>
        </w:tc>
        <w:tc>
          <w:tcPr>
            <w:tcW w:w="993" w:type="dxa"/>
            <w:vMerge w:val="restart"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=</w:t>
            </w:r>
          </w:p>
        </w:tc>
        <w:tc>
          <w:tcPr>
            <w:tcW w:w="3685" w:type="dxa"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Краткотрайни </w:t>
            </w:r>
            <w:r w:rsidR="00332040" w:rsidRPr="006F1088">
              <w:rPr>
                <w:rFonts w:ascii="Times New Roman" w:hAnsi="Times New Roman" w:cs="Times New Roman"/>
                <w:color w:val="auto"/>
              </w:rPr>
              <w:t xml:space="preserve">(текущи) </w:t>
            </w:r>
            <w:r w:rsidRPr="006F1088">
              <w:rPr>
                <w:rFonts w:ascii="Times New Roman" w:hAnsi="Times New Roman" w:cs="Times New Roman"/>
                <w:color w:val="auto"/>
              </w:rPr>
              <w:t>активи</w:t>
            </w:r>
          </w:p>
        </w:tc>
      </w:tr>
      <w:tr w:rsidR="006F1088" w:rsidRPr="006F1088" w:rsidTr="00D17517">
        <w:trPr>
          <w:trHeight w:val="420"/>
        </w:trPr>
        <w:tc>
          <w:tcPr>
            <w:tcW w:w="4066" w:type="dxa"/>
            <w:vMerge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800E13" w:rsidRPr="006F1088" w:rsidRDefault="00800E1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Краткосрочни </w:t>
            </w:r>
            <w:r w:rsidR="00FF53F7" w:rsidRPr="006F1088">
              <w:rPr>
                <w:rFonts w:ascii="Times New Roman" w:hAnsi="Times New Roman" w:cs="Times New Roman"/>
                <w:color w:val="auto"/>
              </w:rPr>
              <w:t xml:space="preserve">(текущи) </w:t>
            </w:r>
            <w:r w:rsidRPr="006F1088">
              <w:rPr>
                <w:rFonts w:ascii="Times New Roman" w:hAnsi="Times New Roman" w:cs="Times New Roman"/>
                <w:color w:val="auto"/>
              </w:rPr>
              <w:t>задължения</w:t>
            </w:r>
          </w:p>
        </w:tc>
      </w:tr>
    </w:tbl>
    <w:p w:rsidR="00460FE4" w:rsidRPr="006F1088" w:rsidRDefault="00460FE4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Където:</w:t>
      </w:r>
    </w:p>
    <w:p w:rsidR="00BC6744" w:rsidRPr="006F1088" w:rsidRDefault="00972466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Краткотрайни (текущи) активи – представляват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раткотрайните (текущите) активи съгласно счетоводния баланс или отчета за финансовото състояние на публичното предприятие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E26B2" w:rsidRPr="006F1088" w:rsidRDefault="00972466" w:rsidP="0009598C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Краткосрочни (текущи) задължения – представляват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адълженията до една година съгласно счетоводния баланс на публичното предприятие или 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екущите задължения съгласно отчета за финансовото състояние на публичното предприятие.</w:t>
      </w:r>
    </w:p>
    <w:p w:rsidR="005E3ECF" w:rsidRPr="006F1088" w:rsidRDefault="00D97E2C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F1088">
        <w:rPr>
          <w:rFonts w:ascii="Times New Roman" w:hAnsi="Times New Roman"/>
          <w:color w:val="auto"/>
          <w:sz w:val="24"/>
          <w:szCs w:val="24"/>
        </w:rPr>
        <w:t>(</w:t>
      </w:r>
      <w:r w:rsidR="007923C6" w:rsidRPr="006F1088">
        <w:rPr>
          <w:rFonts w:ascii="Times New Roman" w:hAnsi="Times New Roman"/>
          <w:color w:val="auto"/>
          <w:sz w:val="24"/>
          <w:szCs w:val="24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</w:rPr>
        <w:t>) Стойност</w:t>
      </w:r>
      <w:r w:rsidR="00324EFE" w:rsidRPr="006F1088">
        <w:rPr>
          <w:rFonts w:ascii="Times New Roman" w:hAnsi="Times New Roman"/>
          <w:color w:val="auto"/>
          <w:sz w:val="24"/>
          <w:szCs w:val="24"/>
        </w:rPr>
        <w:t>та</w:t>
      </w:r>
      <w:r w:rsidRPr="006F1088">
        <w:rPr>
          <w:rFonts w:ascii="Times New Roman" w:hAnsi="Times New Roman"/>
          <w:color w:val="auto"/>
          <w:sz w:val="24"/>
          <w:szCs w:val="24"/>
        </w:rPr>
        <w:t xml:space="preserve"> на всеки коефициент се закръглява до четвъртия знак след десетичната запетая.</w:t>
      </w:r>
    </w:p>
    <w:p w:rsidR="00F21691" w:rsidRPr="006F1088" w:rsidRDefault="00200A50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7923C6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Всички показатели се изчисляват по информация от 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одитираните и приети 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годишни 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финансови отчет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 на публични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предприяти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я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а за дружествата майки</w:t>
      </w:r>
      <w:r w:rsidR="00C54ECF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-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техните </w:t>
      </w:r>
      <w:r w:rsidR="00E628D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одитирани и приети </w:t>
      </w:r>
      <w:r w:rsidR="00EA0EF4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индивидуални финансови отчети, изготвени съгласно приложимите счетоводни стандарти.</w:t>
      </w:r>
    </w:p>
    <w:p w:rsidR="00EA0EF4" w:rsidRPr="006F1088" w:rsidRDefault="00EA0EF4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0FE4" w:rsidRPr="006F1088" w:rsidRDefault="00460FE4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</w:p>
    <w:p w:rsidR="00460FE4" w:rsidRPr="006F1088" w:rsidRDefault="0034677B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Оценка на </w:t>
      </w:r>
      <w:r w:rsidR="00FA4E61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изпълнението на </w:t>
      </w:r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</w:rPr>
        <w:t>финансови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те</w:t>
      </w:r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цели, </w:t>
      </w:r>
      <w:proofErr w:type="spellStart"/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</w:rPr>
        <w:t>относими</w:t>
      </w:r>
      <w:proofErr w:type="spellEnd"/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към </w:t>
      </w:r>
      <w:r w:rsidR="00FA4E61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</w:t>
      </w:r>
      <w:r w:rsidR="00C54ECF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публичните предприятия от група </w:t>
      </w:r>
      <w:r w:rsidR="00460FE4" w:rsidRPr="006F1088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</w:p>
    <w:p w:rsidR="00460FE4" w:rsidRPr="006F1088" w:rsidRDefault="00460FE4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0FE4" w:rsidRPr="006F1088" w:rsidRDefault="00460FE4" w:rsidP="0009598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="00E87553" w:rsidRPr="006F108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(1)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070928" w:rsidRPr="006F1088">
        <w:rPr>
          <w:rFonts w:ascii="Times New Roman" w:hAnsi="Times New Roman" w:cs="Times New Roman"/>
          <w:color w:val="auto"/>
          <w:sz w:val="24"/>
          <w:szCs w:val="24"/>
        </w:rPr>
        <w:t>ритерии</w:t>
      </w:r>
      <w:r w:rsidR="00FA4E6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за изпълнение на финансовите цели по отношение на публичните предприятия от група А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категория предприятия, осъществяващи предимно търговска дейност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са</w:t>
      </w:r>
      <w:r w:rsidR="00FA4E6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следните ключови показатели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60FE4" w:rsidRPr="006F1088" w:rsidRDefault="00460FE4" w:rsidP="0009598C">
      <w:pPr>
        <w:spacing w:after="160" w:line="240" w:lineRule="auto"/>
        <w:ind w:left="1080" w:hanging="37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2478D2" w:rsidRPr="006F1088">
        <w:rPr>
          <w:rFonts w:ascii="Times New Roman" w:hAnsi="Times New Roman" w:cs="Times New Roman"/>
          <w:color w:val="auto"/>
          <w:sz w:val="24"/>
          <w:szCs w:val="24"/>
        </w:rPr>
        <w:t>Коефициент на е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фективност на разходите, ≥1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:rsidR="00460FE4" w:rsidRPr="006F1088" w:rsidRDefault="00460FE4" w:rsidP="0009598C">
      <w:pPr>
        <w:spacing w:after="160" w:line="240" w:lineRule="auto"/>
        <w:ind w:left="1080" w:hanging="37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2478D2" w:rsidRPr="006F1088">
        <w:rPr>
          <w:rFonts w:ascii="Times New Roman" w:hAnsi="Times New Roman" w:cs="Times New Roman"/>
          <w:color w:val="auto"/>
          <w:sz w:val="24"/>
          <w:szCs w:val="24"/>
        </w:rPr>
        <w:t>Коефициент на р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ентабилност на собствения капитал, ≥0,0</w:t>
      </w:r>
      <w:r w:rsidR="00C16E35" w:rsidRPr="006F108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60FE4" w:rsidRPr="006F1088" w:rsidRDefault="00460FE4" w:rsidP="0009598C">
      <w:pPr>
        <w:spacing w:after="160" w:line="240" w:lineRule="auto"/>
        <w:ind w:left="1080" w:hanging="37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2478D2" w:rsidRPr="006F1088">
        <w:rPr>
          <w:rFonts w:ascii="Times New Roman" w:hAnsi="Times New Roman" w:cs="Times New Roman"/>
          <w:color w:val="auto"/>
          <w:sz w:val="24"/>
          <w:szCs w:val="24"/>
        </w:rPr>
        <w:t>Коефициент на з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адлъжнялост, </w:t>
      </w:r>
      <w:r w:rsidR="006730C5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(0 ≤ </w:t>
      </w:r>
      <w:proofErr w:type="spellStart"/>
      <w:r w:rsidR="006730C5" w:rsidRPr="006F1088">
        <w:rPr>
          <w:rFonts w:ascii="Times New Roman" w:hAnsi="Times New Roman"/>
          <w:color w:val="auto"/>
          <w:sz w:val="24"/>
          <w:szCs w:val="24"/>
        </w:rPr>
        <w:t>Кп</w:t>
      </w:r>
      <w:proofErr w:type="spellEnd"/>
      <w:r w:rsidR="006730C5"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30C5" w:rsidRPr="006F1088">
        <w:rPr>
          <w:rFonts w:ascii="Times New Roman" w:hAnsi="Times New Roman"/>
          <w:color w:val="auto"/>
          <w:sz w:val="24"/>
          <w:szCs w:val="24"/>
          <w:lang w:val="ru-RU"/>
        </w:rPr>
        <w:t>≤ 1)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:rsidR="00070928" w:rsidRPr="006F1088" w:rsidRDefault="00460FE4" w:rsidP="0009598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2478D2" w:rsidRPr="006F1088">
        <w:rPr>
          <w:rFonts w:ascii="Times New Roman" w:hAnsi="Times New Roman" w:cs="Times New Roman"/>
          <w:color w:val="auto"/>
          <w:sz w:val="24"/>
          <w:szCs w:val="24"/>
        </w:rPr>
        <w:t>Коефициент на 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бща ликвидност, </w:t>
      </w:r>
      <w:r w:rsidR="006730C5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(1 ≤ </w:t>
      </w:r>
      <w:proofErr w:type="spellStart"/>
      <w:r w:rsidR="006730C5" w:rsidRPr="006F1088">
        <w:rPr>
          <w:rFonts w:ascii="Times New Roman" w:hAnsi="Times New Roman"/>
          <w:color w:val="auto"/>
          <w:sz w:val="24"/>
          <w:szCs w:val="24"/>
        </w:rPr>
        <w:t>Кп</w:t>
      </w:r>
      <w:proofErr w:type="spellEnd"/>
      <w:r w:rsidR="006730C5"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30C5" w:rsidRPr="006F1088">
        <w:rPr>
          <w:rFonts w:ascii="Times New Roman" w:hAnsi="Times New Roman"/>
          <w:color w:val="auto"/>
          <w:sz w:val="24"/>
          <w:szCs w:val="24"/>
          <w:lang w:val="ru-RU"/>
        </w:rPr>
        <w:t>≤ 10)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460FE4" w:rsidRPr="006F1088" w:rsidRDefault="00460FE4" w:rsidP="0009598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DA296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оценката на изпълнението на всеки от ключовите показатели по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ал</w:t>
      </w:r>
      <w:r w:rsidR="00E47B5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се присъждат определен брой точки.</w:t>
      </w:r>
    </w:p>
    <w:p w:rsidR="00460FE4" w:rsidRPr="006F1088" w:rsidRDefault="00460FE4" w:rsidP="00070928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 Максималният брой точки, който може да получи всеки показател</w:t>
      </w:r>
      <w:r w:rsidR="00F12DD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ал. 1</w:t>
      </w:r>
      <w:r w:rsidR="0009598C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е 25 точки.</w:t>
      </w:r>
    </w:p>
    <w:p w:rsidR="00070928" w:rsidRPr="006F1088" w:rsidRDefault="00460FE4" w:rsidP="00070928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Общият м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аксимал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 брой точки на показатели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ал. 1 е 100 точки. </w:t>
      </w:r>
    </w:p>
    <w:p w:rsidR="00CA5008" w:rsidRPr="006F1088" w:rsidRDefault="00CA5008" w:rsidP="0009598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Изпълнение на показателите по 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л. 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е налице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 отклонение до 5 на сто </w:t>
      </w:r>
      <w:r w:rsidR="00BC6D0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включително 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 стойността на показателя.</w:t>
      </w:r>
    </w:p>
    <w:p w:rsidR="00460FE4" w:rsidRPr="006F1088" w:rsidRDefault="00460FE4" w:rsidP="0009598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0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ефективност на разходите се изчислява по следния модел:</w:t>
      </w:r>
    </w:p>
    <w:p w:rsidR="00460FE4" w:rsidRPr="006F1088" w:rsidRDefault="00460FE4" w:rsidP="00070928">
      <w:pPr>
        <w:spacing w:line="240" w:lineRule="auto"/>
        <w:rPr>
          <w:rFonts w:ascii="Times New Roman" w:hAnsi="Times New Roman"/>
          <w:color w:val="auto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71565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700F07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</w:t>
            </w:r>
            <w:r w:rsidR="00BC674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60FE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</w:t>
            </w: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="006A654F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Политика</w:t>
            </w:r>
            <w:r w:rsidR="00460FE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6A654F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</w:t>
            </w:r>
            <w:r w:rsidR="00460FE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</w:t>
            </w:r>
            <w:r w:rsidR="006A654F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71565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56979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="00460FE4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71565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56979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="00460FE4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715659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56979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="00460FE4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*12,5</w:t>
            </w:r>
            <w:r w:rsidR="00715659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25 т.</w:t>
            </w:r>
          </w:p>
        </w:tc>
      </w:tr>
      <w:tr w:rsidR="006F1088" w:rsidRPr="006F1088" w:rsidTr="0071565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856979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</w:t>
            </w:r>
            <w:r w:rsidR="00460FE4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460FE4" w:rsidRPr="006F1088" w:rsidRDefault="00460FE4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715659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460FE4" w:rsidRPr="006F1088" w:rsidRDefault="00460FE4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71565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460FE4" w:rsidRPr="006F1088" w:rsidRDefault="00460FE4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460FE4" w:rsidRPr="006F1088" w:rsidRDefault="00460FE4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460FE4" w:rsidRPr="006F1088" w:rsidRDefault="00460FE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  <w:tr w:rsidR="006F1088" w:rsidRPr="006F1088" w:rsidTr="0071565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D70" w:rsidRPr="006F1088" w:rsidRDefault="00EA3D70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D70" w:rsidRPr="006F1088" w:rsidRDefault="00EA3D70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D70" w:rsidRPr="006F1088" w:rsidRDefault="00EA3D70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EA3D70" w:rsidRPr="006F1088" w:rsidRDefault="00EA3D70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EA3D70" w:rsidRPr="006F1088" w:rsidRDefault="00EA3D70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или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D70" w:rsidRPr="006F1088" w:rsidRDefault="00EA3D70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т.</w:t>
            </w:r>
          </w:p>
        </w:tc>
      </w:tr>
    </w:tbl>
    <w:p w:rsidR="00460FE4" w:rsidRPr="006F1088" w:rsidRDefault="00460FE4" w:rsidP="0009598C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</w:t>
      </w:r>
      <w:r w:rsidR="00BC6744" w:rsidRPr="006F1088">
        <w:rPr>
          <w:rFonts w:ascii="Times New Roman" w:hAnsi="Times New Roman"/>
          <w:color w:val="auto"/>
          <w:sz w:val="20"/>
          <w:szCs w:val="20"/>
          <w:lang w:val="ru-RU"/>
        </w:rPr>
        <w:t>–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F12DD3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="00F12DD3"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="00F12DD3" w:rsidRPr="006F1088">
        <w:rPr>
          <w:rFonts w:ascii="Times New Roman" w:hAnsi="Times New Roman"/>
          <w:color w:val="auto"/>
          <w:sz w:val="20"/>
          <w:szCs w:val="20"/>
        </w:rPr>
        <w:t xml:space="preserve">а </w:t>
      </w:r>
      <w:r w:rsidR="00700F07" w:rsidRPr="006F1088">
        <w:rPr>
          <w:rFonts w:ascii="Times New Roman" w:hAnsi="Times New Roman"/>
          <w:color w:val="auto"/>
          <w:sz w:val="20"/>
          <w:szCs w:val="20"/>
        </w:rPr>
        <w:t>стойност на</w:t>
      </w:r>
      <w:r w:rsidR="00BC6744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</w:t>
      </w:r>
      <w:r w:rsidR="00700F07" w:rsidRPr="006F1088">
        <w:rPr>
          <w:rFonts w:ascii="Times New Roman" w:hAnsi="Times New Roman"/>
          <w:color w:val="auto"/>
          <w:sz w:val="20"/>
          <w:szCs w:val="20"/>
          <w:lang w:val="ru-RU"/>
        </w:rPr>
        <w:t>я, отчитащ изпълнение на Политиката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; ** Кбп </w:t>
      </w:r>
      <w:r w:rsidR="006A654F" w:rsidRPr="006F1088">
        <w:rPr>
          <w:rFonts w:ascii="Times New Roman" w:hAnsi="Times New Roman"/>
          <w:color w:val="auto"/>
          <w:sz w:val="20"/>
          <w:szCs w:val="20"/>
          <w:lang w:val="ru-RU"/>
        </w:rPr>
        <w:t>–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="006A654F" w:rsidRPr="006F1088">
        <w:rPr>
          <w:rFonts w:ascii="Times New Roman" w:hAnsi="Times New Roman"/>
          <w:color w:val="auto"/>
          <w:sz w:val="20"/>
          <w:szCs w:val="20"/>
          <w:lang w:val="ru-RU"/>
        </w:rPr>
        <w:t>аложена стойност на 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о</w:t>
      </w:r>
      <w:r w:rsidR="00552F00" w:rsidRPr="006F1088">
        <w:rPr>
          <w:rFonts w:ascii="Times New Roman" w:hAnsi="Times New Roman"/>
          <w:color w:val="auto"/>
          <w:sz w:val="20"/>
          <w:szCs w:val="20"/>
          <w:lang w:val="ru-RU"/>
        </w:rPr>
        <w:t>казател</w:t>
      </w:r>
      <w:r w:rsidR="006A654F" w:rsidRPr="006F1088">
        <w:rPr>
          <w:rFonts w:ascii="Times New Roman" w:hAnsi="Times New Roman"/>
          <w:color w:val="auto"/>
          <w:sz w:val="20"/>
          <w:szCs w:val="20"/>
          <w:lang w:val="ru-RU"/>
        </w:rPr>
        <w:t>я</w:t>
      </w:r>
      <w:r w:rsidR="00552F00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 бизнес програма; </w:t>
      </w:r>
      <w:r w:rsidR="002478D2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*** </w:t>
      </w:r>
      <w:r w:rsidR="00552F00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Ко </w:t>
      </w:r>
      <w:r w:rsidR="00F96B75" w:rsidRPr="006F1088">
        <w:rPr>
          <w:rFonts w:ascii="Times New Roman" w:hAnsi="Times New Roman"/>
          <w:color w:val="auto"/>
          <w:sz w:val="20"/>
          <w:szCs w:val="20"/>
          <w:lang w:val="ru-RU"/>
        </w:rPr>
        <w:t>–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="00F96B75" w:rsidRPr="006F1088">
        <w:rPr>
          <w:rFonts w:ascii="Times New Roman" w:hAnsi="Times New Roman"/>
          <w:color w:val="auto"/>
          <w:sz w:val="20"/>
          <w:szCs w:val="20"/>
          <w:lang w:val="ru-RU"/>
        </w:rPr>
        <w:t>остигната стойност на 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оказател</w:t>
      </w:r>
      <w:r w:rsidR="00F96B75" w:rsidRPr="006F1088">
        <w:rPr>
          <w:rFonts w:ascii="Times New Roman" w:hAnsi="Times New Roman"/>
          <w:color w:val="auto"/>
          <w:sz w:val="20"/>
          <w:szCs w:val="20"/>
          <w:lang w:val="ru-RU"/>
        </w:rPr>
        <w:t>я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 отчет за изпълнение на бизнес програмата. </w:t>
      </w:r>
    </w:p>
    <w:p w:rsidR="008E146F" w:rsidRPr="006F1088" w:rsidRDefault="008E146F" w:rsidP="0009598C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</w:p>
    <w:p w:rsidR="00BC6744" w:rsidRPr="006F1088" w:rsidRDefault="00460FE4" w:rsidP="0009598C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(2) Преизпълнение на </w:t>
      </w:r>
      <w:r w:rsidR="00B413CB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оефициента на ефективност на разходите е налице, когато стойността по отчет за изпълнение на бизнес програмата е по–</w:t>
      </w:r>
      <w:r w:rsidR="006329DA" w:rsidRPr="006F1088">
        <w:rPr>
          <w:rFonts w:ascii="Times New Roman" w:hAnsi="Times New Roman"/>
          <w:color w:val="auto"/>
          <w:sz w:val="24"/>
          <w:szCs w:val="24"/>
          <w:lang w:val="ru-RU"/>
        </w:rPr>
        <w:t>голяма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от заложената стойност в бизнес програмата.</w:t>
      </w:r>
    </w:p>
    <w:p w:rsidR="00460FE4" w:rsidRPr="006F1088" w:rsidRDefault="0084799F" w:rsidP="0009598C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auto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рентабилност на собствения капитал се изчислява по следния модел: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030B02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Стойност на показателя </w:t>
            </w:r>
            <w:r w:rsidR="00BC674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съобразен с Политика</w:t>
            </w:r>
            <w:r w:rsidR="002478D2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та</w:t>
            </w:r>
            <w:r w:rsidR="00BC6744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DF4388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C65630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 0,0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*12,5 т.</w:t>
            </w:r>
          </w:p>
          <w:p w:rsidR="00AD223F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25 т.</w:t>
            </w:r>
          </w:p>
          <w:p w:rsidR="00F12DD3" w:rsidRPr="006F1088" w:rsidRDefault="00F12DD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</w:p>
          <w:p w:rsidR="00AD223F" w:rsidRPr="006F1088" w:rsidRDefault="00AD223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*12,5 т.</w:t>
            </w:r>
          </w:p>
          <w:p w:rsidR="00AD223F" w:rsidRPr="006F1088" w:rsidRDefault="00AD223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25 т.</w:t>
            </w:r>
          </w:p>
          <w:p w:rsidR="00AD223F" w:rsidRPr="006F1088" w:rsidRDefault="005E139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(при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0)</w:t>
            </w:r>
          </w:p>
        </w:tc>
      </w:tr>
      <w:tr w:rsidR="006F1088" w:rsidRPr="006F1088" w:rsidTr="000C581D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84799F" w:rsidRPr="006F1088" w:rsidRDefault="0084799F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84799F" w:rsidRPr="006F1088" w:rsidRDefault="0084799F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84799F" w:rsidRPr="006F1088" w:rsidRDefault="0084799F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  <w:tr w:rsidR="006F1088" w:rsidRPr="006F1088" w:rsidTr="000C581D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≥ </w:t>
            </w:r>
            <w:r w:rsidR="00030B02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84799F" w:rsidRPr="006F1088" w:rsidRDefault="0084799F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84799F" w:rsidRPr="006F1088" w:rsidRDefault="0084799F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или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99F" w:rsidRPr="006F1088" w:rsidRDefault="0084799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т.</w:t>
            </w:r>
          </w:p>
        </w:tc>
      </w:tr>
    </w:tbl>
    <w:p w:rsidR="00DF2099" w:rsidRPr="006F1088" w:rsidRDefault="00030B02" w:rsidP="0009598C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lastRenderedPageBreak/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Pr="006F1088">
        <w:rPr>
          <w:rFonts w:ascii="Times New Roman" w:hAnsi="Times New Roman"/>
          <w:color w:val="auto"/>
          <w:sz w:val="20"/>
          <w:szCs w:val="20"/>
        </w:rPr>
        <w:t>а стойност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 изпълнение на Политиката; ** Кбп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стойност на показателя по бизнес програма; *** Ко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остигната стойност на показателя по отчет за изпълнение на бизнес програмата. </w:t>
      </w:r>
    </w:p>
    <w:p w:rsidR="008E146F" w:rsidRPr="006F1088" w:rsidRDefault="008E146F" w:rsidP="0009598C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DF2099" w:rsidRPr="006F1088" w:rsidRDefault="008E7FBE" w:rsidP="0009598C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9A3F88" w:rsidRPr="006F1088">
        <w:rPr>
          <w:rFonts w:ascii="Times New Roman" w:hAnsi="Times New Roman"/>
          <w:color w:val="auto"/>
          <w:sz w:val="24"/>
          <w:szCs w:val="24"/>
          <w:lang w:val="en-US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r w:rsidR="00DF2099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Преизпълнение на </w:t>
      </w:r>
      <w:r w:rsidR="00B413CB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="00DF2099" w:rsidRPr="006F1088">
        <w:rPr>
          <w:rFonts w:ascii="Times New Roman" w:hAnsi="Times New Roman"/>
          <w:color w:val="auto"/>
          <w:sz w:val="24"/>
          <w:szCs w:val="24"/>
          <w:lang w:val="ru-RU"/>
        </w:rPr>
        <w:t>оефициента на рентабилност на собствения капитал е налице, когато стойността по отчет за изпълнение на бизнес програмата е по–</w:t>
      </w:r>
      <w:r w:rsidR="007212C9" w:rsidRPr="006F1088">
        <w:rPr>
          <w:rFonts w:ascii="Times New Roman" w:hAnsi="Times New Roman"/>
          <w:color w:val="auto"/>
          <w:sz w:val="24"/>
          <w:szCs w:val="24"/>
          <w:lang w:val="ru-RU"/>
        </w:rPr>
        <w:t>голяма</w:t>
      </w:r>
      <w:r w:rsidR="00DF2099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от заложената стойност в бизнес програмата.</w:t>
      </w:r>
    </w:p>
    <w:p w:rsidR="00025BBF" w:rsidRPr="006F1088" w:rsidRDefault="00DC7604" w:rsidP="0009598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81414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B413C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задлъжнялост се изчислява по следния модел: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BC6744">
        <w:trPr>
          <w:trHeight w:val="28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BC674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Граници на </w:t>
            </w:r>
            <w:r w:rsidR="008264A9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 съобразени с Политика*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F438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C65630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4A1F3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74FA8"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64D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40714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неизпълнение на Политика</w:t>
            </w:r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DC7604" w:rsidRPr="006F1088" w:rsidRDefault="0031264D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4A1F3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97" w:rsidRPr="006F1088" w:rsidRDefault="002F4497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97" w:rsidRPr="006F1088" w:rsidRDefault="002F4497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74FA8"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66" w:rsidRPr="006F1088" w:rsidRDefault="0042496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424966" w:rsidRPr="006F1088" w:rsidRDefault="0042496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2F4497" w:rsidRPr="006F1088" w:rsidRDefault="0042496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497" w:rsidRPr="006F1088" w:rsidRDefault="0042496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4A1F3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74FA8"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40714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неизпълнение на Политика</w:t>
            </w:r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31264D" w:rsidRPr="006F1088" w:rsidRDefault="0031264D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31264D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4A1F39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A8" w:rsidRPr="006F1088" w:rsidRDefault="00374FA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A8" w:rsidRPr="006F1088" w:rsidRDefault="00374FA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A8" w:rsidRPr="006F1088" w:rsidRDefault="00374FA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374FA8" w:rsidRPr="006F1088" w:rsidRDefault="00374FA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374FA8" w:rsidRPr="006F1088" w:rsidRDefault="00374FA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A8" w:rsidRPr="006F1088" w:rsidRDefault="002C31D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4A1F39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464C6"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="001464C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40714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E06F5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неизпълнение на Политика</w:t>
            </w:r>
            <w:r w:rsidR="00E06F5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E06F57" w:rsidRPr="006F1088" w:rsidRDefault="00E06F57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E06F5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39" w:rsidRPr="006F1088" w:rsidRDefault="004A1F39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DC7604" w:rsidRPr="006F1088" w:rsidRDefault="004C26BF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="00DC7604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о не повече от 25 т.</w:t>
            </w:r>
          </w:p>
        </w:tc>
      </w:tr>
      <w:tr w:rsidR="006F1088" w:rsidRPr="006F1088" w:rsidTr="004A1F39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F6B" w:rsidRPr="006F1088" w:rsidRDefault="00722F6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F6B" w:rsidRPr="006F1088" w:rsidRDefault="00722F6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95" w:rsidRPr="006F1088" w:rsidRDefault="005D3595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D3595" w:rsidRPr="006F1088" w:rsidRDefault="005D3595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722F6B" w:rsidRPr="006F1088" w:rsidRDefault="005D3595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35" w:rsidRPr="006F1088" w:rsidRDefault="00E72B3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*12,5 т.</w:t>
            </w:r>
          </w:p>
          <w:p w:rsidR="00E72B35" w:rsidRDefault="00E72B3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25 т.</w:t>
            </w:r>
          </w:p>
          <w:p w:rsidR="00F12DD3" w:rsidRPr="006F1088" w:rsidRDefault="00F12DD3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</w:p>
          <w:p w:rsidR="00E72B35" w:rsidRPr="006F1088" w:rsidRDefault="00E72B3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*12,5 т.</w:t>
            </w:r>
          </w:p>
          <w:p w:rsidR="00E72B35" w:rsidRPr="006F1088" w:rsidRDefault="00E72B3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25 т.</w:t>
            </w:r>
          </w:p>
          <w:p w:rsidR="00722F6B" w:rsidRPr="006F1088" w:rsidRDefault="00E72B3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(при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0)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464C6"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="001464C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40714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="00DE064A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 </w:t>
            </w:r>
            <w:r w:rsidR="00DE064A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="00DE064A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E804A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изпълн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ение на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Политика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407140" w:rsidRPr="006F1088" w:rsidRDefault="00407140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=&gt; 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пре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изпълн</w:t>
            </w:r>
            <w:r w:rsidR="0040714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ение на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52" w:rsidRPr="006F1088" w:rsidRDefault="00931352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52" w:rsidRPr="006F1088" w:rsidRDefault="00931352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52" w:rsidRPr="006F1088" w:rsidRDefault="00931352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931352" w:rsidRPr="006F1088" w:rsidRDefault="00931352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931352" w:rsidRPr="006F1088" w:rsidRDefault="00931352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352" w:rsidRPr="006F1088" w:rsidRDefault="00931352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4D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4D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4D" w:rsidRPr="006F1088" w:rsidRDefault="0025664D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="00127A79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25664D" w:rsidRPr="006F1088" w:rsidRDefault="0025664D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25664D" w:rsidRPr="006F1088" w:rsidRDefault="0025664D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4D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90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90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4D" w:rsidRPr="006F1088" w:rsidRDefault="0025664D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</w:t>
            </w:r>
            <w:r w:rsidR="00127A79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25664D" w:rsidRPr="006F1088" w:rsidRDefault="0025664D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4B3C90" w:rsidRPr="006F1088" w:rsidRDefault="0025664D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C90" w:rsidRPr="006F1088" w:rsidRDefault="0025664D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AB" w:rsidRPr="006F1088" w:rsidRDefault="00E804AB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AB" w:rsidRPr="006F1088" w:rsidRDefault="00A41705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9C161F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AB" w:rsidRPr="006F1088" w:rsidRDefault="00E804AB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804AB" w:rsidRPr="006F1088" w:rsidRDefault="00E804AB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804AB" w:rsidRPr="006F1088" w:rsidRDefault="00E804AB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AB" w:rsidRPr="006F1088" w:rsidRDefault="00E804A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AB" w:rsidRPr="006F1088" w:rsidRDefault="00E804A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AB" w:rsidRPr="006F1088" w:rsidRDefault="00A41705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9C161F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5" w:rsidRPr="006F1088" w:rsidRDefault="00A41705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&lt; 0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A41705" w:rsidRPr="006F1088" w:rsidRDefault="00A41705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804AB" w:rsidRPr="006F1088" w:rsidRDefault="00A41705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AB" w:rsidRPr="006F1088" w:rsidRDefault="00A41705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4A1F39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0A5A53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0 ≤ </w:t>
            </w:r>
            <w:proofErr w:type="spellStart"/>
            <w:r w:rsidR="00DC7604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DC7604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DC7604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0A5A53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="000A5A53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 </w:t>
            </w:r>
            <w:proofErr w:type="spellStart"/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Политика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0A5A53" w:rsidRPr="006F1088" w:rsidRDefault="000A5A53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="000A5A53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F9793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изпълнение или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0A5A53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преизпълнение на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4A1F39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3923E5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0 ≤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604" w:rsidRPr="006F1088" w:rsidRDefault="00DC7604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Ко</w:t>
            </w:r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923E5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="003923E5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Политика</w:t>
            </w:r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</w:p>
          <w:p w:rsidR="003923E5" w:rsidRPr="006F1088" w:rsidRDefault="003923E5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DC7604" w:rsidRPr="006F1088" w:rsidRDefault="00DC7604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="003923E5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E5" w:rsidRPr="006F1088" w:rsidRDefault="003923E5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DC7604" w:rsidRPr="006F1088" w:rsidRDefault="003923E5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</w:tbl>
    <w:p w:rsidR="00DC7604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lastRenderedPageBreak/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 граници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изпълнение на Политиката; ** Кбп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стойност на показателя по бизнес програма; *** Ко – </w:t>
      </w:r>
      <w:r w:rsidR="00B413CB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остигната стойност на показателя по отчет за изпълнение на бизнес програмата</w:t>
      </w:r>
      <w:r w:rsidRPr="006F1088">
        <w:rPr>
          <w:rFonts w:ascii="Times New Roman" w:hAnsi="Times New Roman"/>
          <w:color w:val="auto"/>
          <w:lang w:val="ru-RU"/>
        </w:rPr>
        <w:t xml:space="preserve">. </w:t>
      </w:r>
    </w:p>
    <w:p w:rsidR="008E146F" w:rsidRPr="006F1088" w:rsidRDefault="008E146F" w:rsidP="00070928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100496" w:rsidRPr="006F1088" w:rsidRDefault="00100496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531DCC" w:rsidRPr="006F1088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) Преизпълнение на </w:t>
      </w:r>
      <w:r w:rsidR="00B413CB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оефициента на задлъжнялост е налице 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следните случаи:</w:t>
      </w:r>
    </w:p>
    <w:p w:rsidR="00100496" w:rsidRPr="006F1088" w:rsidRDefault="00100496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1. когато заложената по бизнес програма стойност на коефициента е по–голяма от 1, а достигната по отчет за изпълнение на бизнес програмата стойност е по–малка от заложената в бизнес програмата</w:t>
      </w:r>
      <w:r w:rsidR="004B3C90" w:rsidRPr="006F1088">
        <w:rPr>
          <w:rFonts w:ascii="Times New Roman" w:hAnsi="Times New Roman"/>
          <w:color w:val="auto"/>
          <w:sz w:val="24"/>
          <w:szCs w:val="24"/>
          <w:lang w:val="ru-RU"/>
        </w:rPr>
        <w:t>, но по–голяма ил</w:t>
      </w:r>
      <w:r w:rsidR="003E5C9B" w:rsidRPr="006F10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="004B3C90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равна на 0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="00F12DD3">
        <w:rPr>
          <w:rFonts w:ascii="Times New Roman" w:hAnsi="Times New Roman"/>
          <w:color w:val="auto"/>
          <w:sz w:val="24"/>
          <w:szCs w:val="24"/>
          <w:lang w:val="ru-RU"/>
        </w:rPr>
        <w:t xml:space="preserve"> или</w:t>
      </w:r>
    </w:p>
    <w:p w:rsidR="00100496" w:rsidRPr="006F1088" w:rsidRDefault="00100496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2. когато заложената по бизнес програма стойност на коефициента е по–малка от 0, а достигната по отчет за изпълнение на бизнес програмата стойност е по–</w:t>
      </w:r>
      <w:r w:rsidR="00B64DB0" w:rsidRPr="006F1088">
        <w:rPr>
          <w:rFonts w:ascii="Times New Roman" w:hAnsi="Times New Roman"/>
          <w:color w:val="auto"/>
          <w:sz w:val="24"/>
          <w:szCs w:val="24"/>
          <w:lang w:val="ru-RU"/>
        </w:rPr>
        <w:t>голяма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от заложената в бизнес програмата</w:t>
      </w:r>
      <w:r w:rsidR="004B3C90" w:rsidRPr="006F1088">
        <w:rPr>
          <w:rFonts w:ascii="Times New Roman" w:hAnsi="Times New Roman"/>
          <w:color w:val="auto"/>
          <w:sz w:val="24"/>
          <w:szCs w:val="24"/>
          <w:lang w:val="ru-RU"/>
        </w:rPr>
        <w:t>, но не по</w:t>
      </w:r>
      <w:r w:rsidR="00BC6744" w:rsidRPr="006F1088">
        <w:rPr>
          <w:rFonts w:ascii="Times New Roman" w:hAnsi="Times New Roman"/>
          <w:color w:val="auto"/>
          <w:sz w:val="24"/>
          <w:szCs w:val="24"/>
          <w:lang w:val="ru-RU"/>
        </w:rPr>
        <w:t>–голям</w:t>
      </w:r>
      <w:r w:rsidR="00F12DD3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="00BC6744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от </w:t>
      </w:r>
      <w:r w:rsidR="004B3C90" w:rsidRPr="006F1088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B96168" w:rsidRPr="006F1088">
        <w:rPr>
          <w:rFonts w:ascii="Times New Roman" w:hAnsi="Times New Roman"/>
          <w:color w:val="auto"/>
          <w:sz w:val="24"/>
          <w:szCs w:val="24"/>
          <w:lang w:val="ru-RU"/>
        </w:rPr>
        <w:t>или</w:t>
      </w:r>
    </w:p>
    <w:p w:rsidR="00531DCC" w:rsidRPr="006F1088" w:rsidRDefault="00100496" w:rsidP="0071255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3. когато заложената по бизнес програма стойност на коефициента е в ра</w:t>
      </w:r>
      <w:r w:rsidR="00BF08CD" w:rsidRPr="006F1088">
        <w:rPr>
          <w:rFonts w:ascii="Times New Roman" w:hAnsi="Times New Roman"/>
          <w:color w:val="auto"/>
          <w:sz w:val="24"/>
          <w:szCs w:val="24"/>
          <w:lang w:val="ru-RU"/>
        </w:rPr>
        <w:t>м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ките на диапазона по Политика, а достигната по отчет за изпълнение на бизнес програмата стойност е в</w:t>
      </w:r>
      <w:r w:rsidR="00BF08CD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рамките на диапазона по Политика и по–малка от заложената в бизнес програмата.</w:t>
      </w:r>
    </w:p>
    <w:p w:rsidR="00B50075" w:rsidRPr="006F1088" w:rsidRDefault="00213F4B" w:rsidP="0009598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F12DD3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F12DD3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ликвидност се изчислява по следния модел: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7A61F5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316CA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Граници на показателя съобразени с Политика*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DF438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461EA2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213F4B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7A61F5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053945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 w:rsidR="00213F4B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≤</w:t>
            </w:r>
            <w:r w:rsidR="00213F4B"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3F4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="00213F4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13F4B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052861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213F4B" w:rsidP="00070928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213F4B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2876F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213F4B" w:rsidRPr="006F1088" w:rsidRDefault="00213F4B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213F4B" w:rsidRPr="006F1088" w:rsidRDefault="00213F4B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4B" w:rsidRPr="006F1088" w:rsidRDefault="00213F4B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2876FB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052861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12,5 т.</w:t>
            </w:r>
          </w:p>
        </w:tc>
      </w:tr>
      <w:tr w:rsidR="006F1088" w:rsidRPr="006F1088" w:rsidTr="00052861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4D6071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но не повече от 25 т.</w:t>
            </w:r>
          </w:p>
        </w:tc>
      </w:tr>
      <w:tr w:rsidR="006F1088" w:rsidRPr="006F1088" w:rsidTr="00052861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но не повече от 25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4D6071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4D6071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4D6071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4D6071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="00BC39CF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56759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&lt; 1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52861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56759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052861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2260F7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A56759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052861" w:rsidRPr="006F1088" w:rsidRDefault="00052861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052861" w:rsidRPr="006F1088" w:rsidRDefault="00052861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или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  <w:p w:rsidR="00052861" w:rsidRPr="006F1088" w:rsidRDefault="00052861" w:rsidP="00551D1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</w:p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12,5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*12,5 т.</w:t>
            </w:r>
          </w:p>
          <w:p w:rsidR="00052861" w:rsidRPr="006F1088" w:rsidRDefault="00052861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</w:tbl>
    <w:p w:rsidR="00963C20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F12DD3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="00F12DD3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риемливи 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граници </w:t>
      </w:r>
      <w:r w:rsidRPr="006F1088">
        <w:rPr>
          <w:rFonts w:ascii="Times New Roman" w:hAnsi="Times New Roman"/>
          <w:color w:val="auto"/>
          <w:sz w:val="20"/>
          <w:szCs w:val="20"/>
        </w:rPr>
        <w:t>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изпълнение на Политиката; ** Кбп – </w:t>
      </w:r>
      <w:r w:rsidR="00F12DD3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="00F12DD3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стойност на показателя по бизнес програма; *** Ко – </w:t>
      </w:r>
      <w:r w:rsidR="00F12DD3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="00F12DD3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остигната 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стойност на показателя по отчет за изпълнение на бизнес програмата. </w:t>
      </w:r>
    </w:p>
    <w:p w:rsidR="00B96168" w:rsidRPr="006F1088" w:rsidRDefault="00B96168" w:rsidP="00070928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13F4B" w:rsidRPr="006F1088" w:rsidRDefault="00213F4B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CC157D" w:rsidRPr="006F1088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) Преизпълнение на </w:t>
      </w:r>
      <w:r w:rsidR="004C4DA7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оефициента на </w:t>
      </w:r>
      <w:r w:rsidR="003A13C4" w:rsidRPr="006F1088">
        <w:rPr>
          <w:rFonts w:ascii="Times New Roman" w:hAnsi="Times New Roman"/>
          <w:color w:val="auto"/>
          <w:sz w:val="24"/>
          <w:szCs w:val="24"/>
          <w:lang w:val="ru-RU"/>
        </w:rPr>
        <w:t>ликвидност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е налице 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следните случаи:</w:t>
      </w:r>
    </w:p>
    <w:p w:rsidR="00213F4B" w:rsidRPr="006F1088" w:rsidRDefault="00213F4B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1. когато заложената по бизнес програма стойност на коефициента е по–голяма от </w:t>
      </w:r>
      <w:r w:rsidR="004163CF" w:rsidRPr="006F1088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, а достигната по отчет за изпълнение на бизнес програмата стойност е по–малка от заложената в бизнес програмата</w:t>
      </w:r>
      <w:r w:rsidR="003E5C9B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, но по–голяма </w:t>
      </w:r>
      <w:r w:rsidR="00057D46" w:rsidRPr="006F1088">
        <w:rPr>
          <w:rFonts w:ascii="Times New Roman" w:hAnsi="Times New Roman"/>
          <w:color w:val="auto"/>
          <w:sz w:val="24"/>
          <w:szCs w:val="24"/>
        </w:rPr>
        <w:t>или равна на</w:t>
      </w:r>
      <w:r w:rsidR="003E5C9B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4C4DA7" w:rsidRPr="006F1088">
        <w:rPr>
          <w:rFonts w:ascii="Times New Roman" w:hAnsi="Times New Roman"/>
          <w:color w:val="auto"/>
          <w:sz w:val="24"/>
          <w:szCs w:val="24"/>
          <w:lang w:val="ru-RU"/>
        </w:rPr>
        <w:t>; или</w:t>
      </w:r>
    </w:p>
    <w:p w:rsidR="00774162" w:rsidRPr="006F1088" w:rsidRDefault="00213F4B" w:rsidP="0009598C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2. когато заложената по бизнес програма стойност на коефициента е по–малка от </w:t>
      </w:r>
      <w:r w:rsidR="003A13C4" w:rsidRPr="006F1088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, а достигната по отчет за изпълнение на бизнес програмата стойност е по–висока от заложената в бизнес програмата</w:t>
      </w:r>
      <w:r w:rsidR="003E5C9B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, но не по–голяма </w:t>
      </w:r>
      <w:r w:rsidR="00057D46" w:rsidRPr="006F1088">
        <w:rPr>
          <w:rFonts w:ascii="Times New Roman" w:hAnsi="Times New Roman"/>
          <w:color w:val="auto"/>
          <w:sz w:val="24"/>
          <w:szCs w:val="24"/>
          <w:lang w:val="ru-RU"/>
        </w:rPr>
        <w:t>от</w:t>
      </w:r>
      <w:r w:rsidR="003E5C9B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C157D" w:rsidRPr="006F1088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</w:p>
    <w:p w:rsidR="00460FE4" w:rsidRPr="006F1088" w:rsidRDefault="00F12A10" w:rsidP="0077416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(1) 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финансовите цели на предприятията от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рупа А се формира като сбор от получените 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точки 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за всеки показател по чл. 1</w:t>
      </w:r>
      <w:r w:rsidR="00774162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0–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13</w:t>
      </w:r>
      <w:r w:rsidR="00A810A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, закръглени до втория знак след десетичната запетая</w:t>
      </w:r>
      <w:r w:rsidR="00332A3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32A35" w:rsidRPr="006F1088" w:rsidRDefault="00332A35" w:rsidP="00774162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(2) Нивото на изпълнение на финансовите цели се определя на база получената крайна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 изпълнение по ал. 1 и се отчита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по четиристепенна</w:t>
      </w:r>
      <w:r w:rsidR="005637D2" w:rsidRPr="006F1088">
        <w:rPr>
          <w:rFonts w:ascii="Times New Roman" w:hAnsi="Times New Roman" w:cs="Times New Roman"/>
          <w:color w:val="auto"/>
          <w:sz w:val="24"/>
          <w:szCs w:val="24"/>
        </w:rPr>
        <w:t>та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скала по чл. 7.</w:t>
      </w:r>
    </w:p>
    <w:p w:rsidR="00205018" w:rsidRPr="006F1088" w:rsidRDefault="00205018" w:rsidP="0077416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B4FD8" w:rsidRPr="006F1088" w:rsidRDefault="005B4FD8" w:rsidP="0077416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</w:p>
    <w:p w:rsidR="005B4FD8" w:rsidRPr="006F1088" w:rsidRDefault="0034677B" w:rsidP="0077416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Оценка на </w:t>
      </w:r>
      <w:r w:rsidR="00B96168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изпълнението на </w:t>
      </w:r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</w:rPr>
        <w:t>финансови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те</w:t>
      </w:r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цели, </w:t>
      </w:r>
      <w:proofErr w:type="spellStart"/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</w:rPr>
        <w:t>относими</w:t>
      </w:r>
      <w:proofErr w:type="spellEnd"/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към </w:t>
      </w:r>
      <w:r w:rsidR="00B96168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</w:t>
      </w:r>
      <w:r w:rsidR="004C4DA7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публичните предприятия от група </w:t>
      </w:r>
      <w:r w:rsidR="00A8089D" w:rsidRPr="006F1088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</w:p>
    <w:p w:rsidR="005B4FD8" w:rsidRPr="006F1088" w:rsidRDefault="005B4FD8" w:rsidP="0077416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4FD8" w:rsidRPr="006F1088" w:rsidRDefault="005B4FD8" w:rsidP="0077416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1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(1) </w:t>
      </w:r>
      <w:r w:rsidR="00B9616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Критерии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за изпълнение на финансовите цели по отношение на публичните предприятия от група </w:t>
      </w:r>
      <w:r w:rsidR="008966C5" w:rsidRPr="006F108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3FED" w:rsidRPr="006F1088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F3FED" w:rsidRPr="006F1088">
        <w:rPr>
          <w:rFonts w:ascii="Times New Roman" w:hAnsi="Times New Roman" w:cs="Times New Roman"/>
          <w:color w:val="auto"/>
          <w:sz w:val="24"/>
          <w:szCs w:val="24"/>
        </w:rPr>
        <w:t>категория предприятия, осъществяващи предимно публични функции и политики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F3FED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са</w:t>
      </w:r>
      <w:r w:rsidR="00B9616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сле</w:t>
      </w:r>
      <w:r w:rsidR="00774162" w:rsidRPr="006F1088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96168" w:rsidRPr="006F1088">
        <w:rPr>
          <w:rFonts w:ascii="Times New Roman" w:hAnsi="Times New Roman" w:cs="Times New Roman"/>
          <w:color w:val="auto"/>
          <w:sz w:val="24"/>
          <w:szCs w:val="24"/>
        </w:rPr>
        <w:t>ните ключови показатели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B4FD8" w:rsidRPr="006F1088" w:rsidRDefault="005B4FD8" w:rsidP="00774162">
      <w:pPr>
        <w:spacing w:after="160" w:line="240" w:lineRule="auto"/>
        <w:ind w:left="1080" w:hanging="37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85F19" w:rsidRPr="006F1088">
        <w:rPr>
          <w:rFonts w:ascii="Times New Roman" w:hAnsi="Times New Roman" w:cs="Times New Roman"/>
          <w:color w:val="auto"/>
          <w:sz w:val="24"/>
          <w:szCs w:val="24"/>
        </w:rPr>
        <w:t>Коефициент на е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фективност на разходите, ≥1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:rsidR="00DC691E" w:rsidRPr="006F1088" w:rsidRDefault="00DC691E" w:rsidP="00774162">
      <w:pPr>
        <w:spacing w:after="160" w:line="240" w:lineRule="auto"/>
        <w:ind w:left="1080" w:hanging="37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Коефициент на задлъжнялост,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(0 ≤ </w:t>
      </w:r>
      <w:proofErr w:type="spellStart"/>
      <w:r w:rsidRPr="006F1088">
        <w:rPr>
          <w:rFonts w:ascii="Times New Roman" w:hAnsi="Times New Roman"/>
          <w:color w:val="auto"/>
          <w:sz w:val="24"/>
          <w:szCs w:val="24"/>
        </w:rPr>
        <w:t>Кп</w:t>
      </w:r>
      <w:proofErr w:type="spellEnd"/>
      <w:r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≤ 1)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;</w:t>
      </w:r>
    </w:p>
    <w:p w:rsidR="00A8089D" w:rsidRPr="006F1088" w:rsidRDefault="00DC691E" w:rsidP="00774162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Коефициент на обща ликвидност,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(1 ≤ </w:t>
      </w:r>
      <w:proofErr w:type="spellStart"/>
      <w:r w:rsidRPr="006F1088">
        <w:rPr>
          <w:rFonts w:ascii="Times New Roman" w:hAnsi="Times New Roman"/>
          <w:color w:val="auto"/>
          <w:sz w:val="24"/>
          <w:szCs w:val="24"/>
        </w:rPr>
        <w:t>Кп</w:t>
      </w:r>
      <w:proofErr w:type="spellEnd"/>
      <w:r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≤ 10)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5B4FD8" w:rsidRPr="006F1088" w:rsidRDefault="005B4FD8" w:rsidP="00774162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54214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оценката на изпълнението на всеки от ключовите показатели по 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4F3FE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л. 1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 присъждат определен брой точки.</w:t>
      </w:r>
    </w:p>
    <w:p w:rsidR="005B4FD8" w:rsidRPr="006F1088" w:rsidRDefault="005B4FD8" w:rsidP="00774162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 Максималният брой точки, който може да получи все</w:t>
      </w:r>
      <w:r w:rsidR="00BA7ED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ки показател по 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BA7ED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л. 1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 </w:t>
      </w:r>
      <w:r w:rsidR="00A8089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33,33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точки.</w:t>
      </w:r>
    </w:p>
    <w:p w:rsidR="004163CF" w:rsidRPr="006F1088" w:rsidRDefault="005B4FD8" w:rsidP="00774162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Общият м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аксимал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 брой точки на показатели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ал. 1 е 100 точки. </w:t>
      </w:r>
    </w:p>
    <w:p w:rsidR="00796036" w:rsidRPr="006F1088" w:rsidRDefault="004163CF" w:rsidP="0009598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4C4D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Изпълнение на показателите по </w:t>
      </w:r>
      <w:r w:rsidR="00A0322D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л. </w:t>
      </w:r>
      <w:r w:rsidR="00AC672F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е налице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 отклонение до 5 на сто включително от стойността на показателя.</w:t>
      </w:r>
    </w:p>
    <w:p w:rsidR="00025BBF" w:rsidRPr="006F1088" w:rsidRDefault="005B4FD8" w:rsidP="00796036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1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ефективност на разходите</w:t>
      </w:r>
      <w:r w:rsidR="00BC674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 изчислява по следния модел: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316C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Политика*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DF4388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461EA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 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6,66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но не повече от </w:t>
            </w:r>
            <w:r w:rsidR="001C04A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33,33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0C581D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1C04A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33,33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ind w:left="318" w:hanging="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неизпълнение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1C04A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*16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  <w:tr w:rsidR="006F1088" w:rsidRPr="006F1088" w:rsidTr="000C581D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≥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=&gt; изпълнение или преизпълнение на показателя по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1C04A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33,33</w:t>
            </w:r>
            <w:r w:rsidR="005B4FD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</w:tc>
      </w:tr>
    </w:tbl>
    <w:p w:rsidR="005B4FD8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Pr="006F1088">
        <w:rPr>
          <w:rFonts w:ascii="Times New Roman" w:hAnsi="Times New Roman"/>
          <w:color w:val="auto"/>
          <w:sz w:val="20"/>
          <w:szCs w:val="20"/>
        </w:rPr>
        <w:t>а стойност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 изпълнение на Политиката; ** Кбп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стойност на показателя по бизнес програма; *** Ко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остигната стойност на показателя по отчет за изпълнение на бизнес програмата. </w:t>
      </w:r>
    </w:p>
    <w:p w:rsidR="002D18DB" w:rsidRPr="006F1088" w:rsidRDefault="002D18DB" w:rsidP="00070928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</w:p>
    <w:p w:rsidR="005B4FD8" w:rsidRPr="006F1088" w:rsidRDefault="005B4FD8" w:rsidP="0009598C">
      <w:pPr>
        <w:spacing w:after="120" w:line="240" w:lineRule="auto"/>
        <w:ind w:firstLine="35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lang w:val="ru-RU"/>
        </w:rPr>
        <w:t xml:space="preserve"> </w:t>
      </w:r>
      <w:r w:rsidR="00205F0F" w:rsidRPr="006F1088">
        <w:rPr>
          <w:rFonts w:ascii="Times New Roman" w:hAnsi="Times New Roman"/>
          <w:color w:val="auto"/>
          <w:lang w:val="ru-RU"/>
        </w:rPr>
        <w:tab/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(2) Преизпълнение на 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оефициента на ефективност на разходите е налице, когато стойността по отчет за изпълнение на бизнес програмата е по–</w:t>
      </w:r>
      <w:r w:rsidR="00651934" w:rsidRPr="006F1088">
        <w:rPr>
          <w:rFonts w:ascii="Times New Roman" w:hAnsi="Times New Roman"/>
          <w:color w:val="auto"/>
          <w:sz w:val="24"/>
          <w:szCs w:val="24"/>
          <w:lang w:val="ru-RU"/>
        </w:rPr>
        <w:t>голяма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от заложената стойност в бизнес програмата.</w:t>
      </w:r>
    </w:p>
    <w:p w:rsidR="005B4FD8" w:rsidRPr="006F1088" w:rsidRDefault="00205018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Чл. </w:t>
      </w:r>
      <w:r w:rsidR="00CE7FA9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="005B4FD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="005B4FD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="005B4FD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5B4FD8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задлъжнялост се изчислява по следния модел</w:t>
      </w:r>
      <w:r w:rsidR="00D1751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394"/>
        <w:gridCol w:w="2552"/>
      </w:tblGrid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316CA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Граници на показателя съобразени с Политика*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DF438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461EA2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CF462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CF462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66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CF462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CF462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66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="00593730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о не повече от 33,33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452" w:rsidRPr="006F1088" w:rsidRDefault="00E3245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*16,67 т.</w:t>
            </w:r>
          </w:p>
          <w:p w:rsidR="00E32452" w:rsidRDefault="00E3245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33,33 т.</w:t>
            </w:r>
          </w:p>
          <w:p w:rsidR="0037764F" w:rsidRPr="006F1088" w:rsidRDefault="0037764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</w:p>
          <w:p w:rsidR="00E32452" w:rsidRPr="006F1088" w:rsidRDefault="00E3245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*16,67 т.</w:t>
            </w:r>
          </w:p>
          <w:p w:rsidR="00E32452" w:rsidRPr="006F1088" w:rsidRDefault="00E3245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повече от 33,33 т.</w:t>
            </w:r>
          </w:p>
          <w:p w:rsidR="005B4FD8" w:rsidRPr="006F1088" w:rsidRDefault="00E32452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(при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Ко&lt;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0)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937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33,33</w:t>
            </w:r>
            <w:r w:rsidR="005B4FD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937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33,33</w:t>
            </w:r>
            <w:r w:rsidR="005B4FD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="00C30B7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2C0CC0" w:rsidRPr="006F1088" w:rsidRDefault="002C0CC0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2C0CC0" w:rsidRPr="006F1088" w:rsidRDefault="002C0CC0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</w:t>
            </w:r>
            <w:r w:rsidR="00C30B78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2C0CC0" w:rsidRPr="006F1088" w:rsidRDefault="002C0CC0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2C0CC0" w:rsidRPr="006F1088" w:rsidRDefault="002C0CC0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C0" w:rsidRPr="006F1088" w:rsidRDefault="002C0CC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D57F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D57F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&lt; 0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0 ≤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или преизпълнение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937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33,33</w:t>
            </w:r>
            <w:r w:rsidR="005B4FD8"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0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0 ≤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93730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</w:t>
            </w:r>
          </w:p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</w:tbl>
    <w:p w:rsidR="004612DE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 гриници</w:t>
      </w:r>
      <w:r w:rsidRPr="006F1088">
        <w:rPr>
          <w:rFonts w:ascii="Times New Roman" w:hAnsi="Times New Roman"/>
          <w:color w:val="auto"/>
          <w:sz w:val="20"/>
          <w:szCs w:val="20"/>
        </w:rPr>
        <w:t xml:space="preserve">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изпълнение на Политиката; ** Кбп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стойност на показателя по бизнес програма; *** Ко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остигната стойност на показателя по отчет за изпълнение на бизнес програмата</w:t>
      </w:r>
      <w:r w:rsidRPr="006F1088">
        <w:rPr>
          <w:rFonts w:ascii="Times New Roman" w:hAnsi="Times New Roman"/>
          <w:color w:val="auto"/>
          <w:lang w:val="ru-RU"/>
        </w:rPr>
        <w:t>.</w:t>
      </w:r>
    </w:p>
    <w:p w:rsidR="00F37FAE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  <w:r w:rsidRPr="006F1088">
        <w:rPr>
          <w:rFonts w:ascii="Times New Roman" w:hAnsi="Times New Roman"/>
          <w:color w:val="auto"/>
          <w:lang w:val="ru-RU"/>
        </w:rPr>
        <w:t xml:space="preserve"> </w:t>
      </w:r>
    </w:p>
    <w:p w:rsidR="00DF4E5E" w:rsidRPr="006F1088" w:rsidRDefault="00DF4E5E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CE7FA9" w:rsidRPr="006F1088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) Преизпълнение на 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оефициента на задлъжнялост е налице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в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следните случаи:</w:t>
      </w:r>
    </w:p>
    <w:p w:rsidR="00DF4E5E" w:rsidRPr="006F1088" w:rsidRDefault="00DF4E5E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1. когато заложената по бизнес програма стойност на коефициента е по–голяма от 1, а достигната по отчет за изпълнение на бизнес програмата стойност е по – малка от заложената в бизнес програмата, но по–голяма или равна на 0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="0037764F">
        <w:rPr>
          <w:rFonts w:ascii="Times New Roman" w:hAnsi="Times New Roman"/>
          <w:color w:val="auto"/>
          <w:sz w:val="24"/>
          <w:szCs w:val="24"/>
          <w:lang w:val="ru-RU"/>
        </w:rPr>
        <w:t xml:space="preserve"> или</w:t>
      </w:r>
    </w:p>
    <w:p w:rsidR="00DF4E5E" w:rsidRPr="006F1088" w:rsidRDefault="00DF4E5E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2. когато заложената по бизнес програма стойност на коефициента е по–малка от 0, а достигната по отчет за изпълнение на бизнес програмата стойност е по–голяма от заложената в бизнес програмата, но не по-голяма </w:t>
      </w:r>
      <w:r w:rsidR="00BC6744" w:rsidRPr="006F1088">
        <w:rPr>
          <w:rFonts w:ascii="Times New Roman" w:hAnsi="Times New Roman"/>
          <w:color w:val="auto"/>
          <w:sz w:val="24"/>
          <w:szCs w:val="24"/>
          <w:lang w:val="ru-RU"/>
        </w:rPr>
        <w:t>от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; или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5B4FD8" w:rsidRPr="006F1088" w:rsidRDefault="00DF4E5E" w:rsidP="0009598C">
      <w:pPr>
        <w:spacing w:after="12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3. когато заложената по бизнес програма стойност на коефициента е в рамките на диапазона по Политика, а достигната по отчет за изпълнение на бизнес програмата стойност е в рамките на диапазона по Политика и по–малка от заложената в бизнес програмата.</w:t>
      </w:r>
    </w:p>
    <w:p w:rsidR="005B4FD8" w:rsidRPr="006F1088" w:rsidRDefault="005B4FD8" w:rsidP="0009598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Чл.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18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зпълнение</w:t>
      </w:r>
      <w:r w:rsidR="00D278A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оефициента на ликвидност се изчислява по следния модел: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316CA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Граници на показателя съобразени с Политика*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DF4388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Стойност на показателя по Бизнес програма**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461EA2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показателя по Отчет***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E226F6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06342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5B4FD8" w:rsidRPr="006F1088" w:rsidRDefault="005B4FD8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D8" w:rsidRPr="006F1088" w:rsidRDefault="005B4FD8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16,66 т.</w:t>
            </w:r>
          </w:p>
        </w:tc>
      </w:tr>
      <w:tr w:rsidR="006F1088" w:rsidRPr="006F1088" w:rsidTr="00551D16">
        <w:trPr>
          <w:cantSplit/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16,66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*16,67 т.</w:t>
            </w:r>
          </w:p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но не повече от 33,33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 1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*16,67 т.</w:t>
            </w:r>
          </w:p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но не повече от 33,33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33,33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преизпълнение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33,33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106086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</w:t>
            </w:r>
            <w:r w:rsidR="00106086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&lt; 1 &lt;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Политиката</w:t>
            </w:r>
          </w:p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551D16">
        <w:trPr>
          <w:cantSplit/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25 т.</w:t>
            </w:r>
          </w:p>
        </w:tc>
      </w:tr>
      <w:tr w:rsidR="006F1088" w:rsidRPr="006F1088" w:rsidTr="00551D16">
        <w:trPr>
          <w:cantSplit/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 ≤</w:t>
            </w:r>
            <w:r w:rsidRPr="006F10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≤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70928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≥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 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05616" w:rsidRPr="006F1088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=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изпълнение на Политиката</w:t>
            </w:r>
          </w:p>
          <w:p w:rsidR="00E226F6" w:rsidRPr="006F1088" w:rsidRDefault="00E226F6" w:rsidP="0009598C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</w:p>
          <w:p w:rsidR="00E226F6" w:rsidRPr="006F1088" w:rsidRDefault="00E226F6" w:rsidP="0009598C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 &gt; или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</w:t>
            </w:r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>Кбп</w:t>
            </w:r>
            <w:proofErr w:type="spellEnd"/>
            <w:r w:rsidRPr="006F108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=&gt; неизпълнение на БП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Ко-Кбп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*16,67 т.</w:t>
            </w:r>
          </w:p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  <w:p w:rsidR="00E226F6" w:rsidRPr="006F1088" w:rsidRDefault="00E226F6" w:rsidP="00551D1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или</w:t>
            </w:r>
          </w:p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16,66 т.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</w:rPr>
                    <m:t>Кбп-Ко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</w:rPr>
                    <m:t>Кбп</m:t>
                  </m:r>
                </m:den>
              </m:f>
            </m:oMath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*16,67 т.</w:t>
            </w:r>
          </w:p>
          <w:p w:rsidR="00E226F6" w:rsidRPr="006F1088" w:rsidRDefault="00E226F6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не по-малко от 0 т.</w:t>
            </w:r>
          </w:p>
        </w:tc>
      </w:tr>
    </w:tbl>
    <w:p w:rsidR="00DF4E5E" w:rsidRPr="006F1088" w:rsidRDefault="00351EE9" w:rsidP="00070928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 Кп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риемлив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 граници</w:t>
      </w:r>
      <w:r w:rsidRPr="006F1088">
        <w:rPr>
          <w:rFonts w:ascii="Times New Roman" w:hAnsi="Times New Roman"/>
          <w:color w:val="auto"/>
          <w:sz w:val="20"/>
          <w:szCs w:val="20"/>
        </w:rPr>
        <w:t xml:space="preserve">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показателя, отчитащ</w:t>
      </w:r>
      <w:r w:rsidR="00316CA4" w:rsidRPr="006F1088">
        <w:rPr>
          <w:rFonts w:ascii="Times New Roman" w:hAnsi="Times New Roman"/>
          <w:color w:val="auto"/>
          <w:sz w:val="20"/>
          <w:szCs w:val="20"/>
          <w:lang w:val="ru-RU"/>
        </w:rPr>
        <w:t>и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изпълнение на Политиката; ** Кбп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аложена стойност на показателя по бизнес програма; *** Ко – </w:t>
      </w:r>
      <w:r w:rsidR="001B1073" w:rsidRPr="006F1088">
        <w:rPr>
          <w:rFonts w:ascii="Times New Roman" w:hAnsi="Times New Roman"/>
          <w:color w:val="auto"/>
          <w:sz w:val="20"/>
          <w:szCs w:val="20"/>
          <w:lang w:val="ru-RU"/>
        </w:rPr>
        <w:t>п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остигната стойност на показателя по отчет за изпълнение на бизнес програмата. </w:t>
      </w:r>
    </w:p>
    <w:p w:rsidR="004612DE" w:rsidRPr="006F1088" w:rsidRDefault="004612DE" w:rsidP="00070928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DF4E5E" w:rsidRPr="006F1088" w:rsidRDefault="00DF4E5E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F005C7" w:rsidRPr="006F1088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) Преизпълнение на 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оефициента на ликвидност е налице </w:t>
      </w:r>
      <w:r w:rsidR="00D278A7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следните случаи:</w:t>
      </w:r>
    </w:p>
    <w:p w:rsidR="00DF4E5E" w:rsidRPr="006F1088" w:rsidRDefault="00DF4E5E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1. когато заложената по бизнес програма стойност на коефициента е по–голяма от </w:t>
      </w:r>
      <w:r w:rsidR="00F61FDE" w:rsidRPr="006F1088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, а достигната по отчет за изпълнение на бизнес програмата стойност е по–малка от заложената в бизнес програмата, но по–голяма </w:t>
      </w:r>
      <w:r w:rsidR="00FD2043" w:rsidRPr="006F1088">
        <w:rPr>
          <w:rFonts w:ascii="Times New Roman" w:hAnsi="Times New Roman"/>
          <w:color w:val="auto"/>
          <w:sz w:val="24"/>
          <w:szCs w:val="24"/>
          <w:lang w:val="ru-RU"/>
        </w:rPr>
        <w:t>или равна на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1B1073" w:rsidRPr="006F1088">
        <w:rPr>
          <w:rFonts w:ascii="Times New Roman" w:hAnsi="Times New Roman"/>
          <w:color w:val="auto"/>
          <w:sz w:val="24"/>
          <w:szCs w:val="24"/>
          <w:lang w:val="ru-RU"/>
        </w:rPr>
        <w:t>; или</w:t>
      </w:r>
    </w:p>
    <w:p w:rsidR="005B4FD8" w:rsidRPr="006F1088" w:rsidRDefault="00DF4E5E" w:rsidP="0009598C">
      <w:pPr>
        <w:spacing w:after="12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2. когато заложената по бизнес програма стойност на коефициента е по–малка от 1, а достигната по отчет за изпълнение на бизнес програмата стойност е по–висока от заложената в бизнес програмата, но не по–голяма </w:t>
      </w:r>
      <w:r w:rsidR="00FD2043" w:rsidRPr="006F1088">
        <w:rPr>
          <w:rFonts w:ascii="Times New Roman" w:hAnsi="Times New Roman"/>
          <w:color w:val="auto"/>
          <w:sz w:val="24"/>
          <w:szCs w:val="24"/>
          <w:lang w:val="ru-RU"/>
        </w:rPr>
        <w:t>от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F61FDE" w:rsidRPr="006F1088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</w:p>
    <w:p w:rsidR="005B4FD8" w:rsidRPr="006F1088" w:rsidRDefault="005B4FD8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Чл.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19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финансовите цели на предприятията от </w:t>
      </w:r>
      <w:r w:rsidR="001B107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рупа </w:t>
      </w:r>
      <w:r w:rsidR="00E41CE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Б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 формира като сбор от получените за всеки  показател </w:t>
      </w:r>
      <w:r w:rsidR="00E41CEE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точки по чл. 1</w:t>
      </w:r>
      <w:r w:rsidR="0079603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6-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18</w:t>
      </w:r>
      <w:r w:rsidR="00A810A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, закръглени до втория знак след десетичната запетая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B4FD8" w:rsidRPr="006F1088" w:rsidRDefault="005B4FD8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(2) Нивото на изпълнение на финансовите цели се определя на база получената крайна оценка за изпълнение по ал. 1 и се отчита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по четиристепенната скала по чл. 7.</w:t>
      </w:r>
    </w:p>
    <w:p w:rsidR="00332A35" w:rsidRPr="006F1088" w:rsidRDefault="00332A35" w:rsidP="0009598C">
      <w:p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C2899" w:rsidRPr="006F1088" w:rsidRDefault="005C2899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1B1073" w:rsidRPr="006F1088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рета</w:t>
      </w:r>
    </w:p>
    <w:p w:rsidR="005C2899" w:rsidRPr="006F1088" w:rsidRDefault="0034677B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ОЦЕНКА НА </w:t>
      </w:r>
      <w:r w:rsidR="004612DE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ИЗПЪЛНЕНИЕТО НА </w:t>
      </w:r>
      <w:r w:rsidR="005C2899" w:rsidRPr="006F1088">
        <w:rPr>
          <w:rFonts w:ascii="Times New Roman" w:hAnsi="Times New Roman" w:cs="Times New Roman"/>
          <w:b/>
          <w:color w:val="auto"/>
          <w:sz w:val="24"/>
          <w:szCs w:val="24"/>
        </w:rPr>
        <w:t>НЕФИНАНСОВИ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ТЕ</w:t>
      </w:r>
      <w:r w:rsidR="005C2899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ЦЕЛИ</w:t>
      </w:r>
    </w:p>
    <w:p w:rsidR="002A2641" w:rsidRPr="006F1088" w:rsidRDefault="002A2641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7D59" w:rsidRPr="006F1088" w:rsidRDefault="00DA74F7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018" w:rsidRPr="006F1088">
        <w:rPr>
          <w:rFonts w:ascii="Times New Roman" w:hAnsi="Times New Roman" w:cs="Times New Roman"/>
          <w:color w:val="auto"/>
          <w:sz w:val="24"/>
          <w:szCs w:val="24"/>
        </w:rPr>
        <w:t>Чл. 2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637D59" w:rsidRPr="006F1088">
        <w:rPr>
          <w:rFonts w:ascii="Times New Roman" w:hAnsi="Times New Roman" w:cs="Times New Roman"/>
          <w:color w:val="auto"/>
          <w:sz w:val="24"/>
          <w:szCs w:val="24"/>
        </w:rPr>
        <w:t>Нефинансовите цели на всяко публично предприятие</w:t>
      </w:r>
      <w:r w:rsidR="00B81214" w:rsidRPr="006F1088">
        <w:rPr>
          <w:rFonts w:ascii="Times New Roman" w:hAnsi="Times New Roman" w:cs="Times New Roman"/>
          <w:color w:val="auto"/>
          <w:sz w:val="24"/>
          <w:szCs w:val="24"/>
        </w:rPr>
        <w:t>, определени в</w:t>
      </w:r>
      <w:r w:rsidR="00637D59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1214" w:rsidRPr="006F1088">
        <w:rPr>
          <w:rFonts w:ascii="Times New Roman" w:hAnsi="Times New Roman" w:cs="Times New Roman"/>
          <w:color w:val="auto"/>
          <w:sz w:val="24"/>
          <w:szCs w:val="24"/>
        </w:rPr>
        <w:t>Политиката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121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7D59" w:rsidRPr="006F1088">
        <w:rPr>
          <w:rFonts w:ascii="Times New Roman" w:hAnsi="Times New Roman" w:cs="Times New Roman"/>
          <w:color w:val="auto"/>
          <w:sz w:val="24"/>
          <w:szCs w:val="24"/>
        </w:rPr>
        <w:t>включват:</w:t>
      </w:r>
    </w:p>
    <w:p w:rsidR="00974DA1" w:rsidRPr="006F1088" w:rsidRDefault="00974DA1" w:rsidP="0009598C">
      <w:pPr>
        <w:spacing w:line="240" w:lineRule="auto"/>
        <w:ind w:left="372" w:firstLine="337"/>
        <w:rPr>
          <w:rFonts w:ascii="Times New Roman" w:hAnsi="Times New Roman"/>
          <w:color w:val="auto"/>
          <w:sz w:val="24"/>
          <w:szCs w:val="24"/>
        </w:rPr>
      </w:pPr>
      <w:r w:rsidRPr="006F1088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34677B" w:rsidRPr="006F1088">
        <w:rPr>
          <w:rFonts w:ascii="Times New Roman" w:hAnsi="Times New Roman"/>
          <w:color w:val="auto"/>
          <w:sz w:val="24"/>
          <w:szCs w:val="24"/>
        </w:rPr>
        <w:t>ц</w:t>
      </w:r>
      <w:r w:rsidR="00637D59" w:rsidRPr="006F1088">
        <w:rPr>
          <w:rFonts w:ascii="Times New Roman" w:hAnsi="Times New Roman"/>
          <w:color w:val="auto"/>
          <w:sz w:val="24"/>
          <w:szCs w:val="24"/>
        </w:rPr>
        <w:t xml:space="preserve">ели, произтичащи от стратегическата цел на публичното предприятие; </w:t>
      </w:r>
      <w:r w:rsidR="0034677B" w:rsidRPr="006F1088">
        <w:rPr>
          <w:rFonts w:ascii="Times New Roman" w:hAnsi="Times New Roman"/>
          <w:color w:val="auto"/>
          <w:sz w:val="24"/>
          <w:szCs w:val="24"/>
        </w:rPr>
        <w:t>и</w:t>
      </w:r>
    </w:p>
    <w:p w:rsidR="00DC7342" w:rsidRPr="006F1088" w:rsidRDefault="00974DA1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34677B" w:rsidRPr="006F1088">
        <w:rPr>
          <w:rFonts w:ascii="Times New Roman" w:hAnsi="Times New Roman"/>
          <w:color w:val="auto"/>
          <w:sz w:val="24"/>
          <w:szCs w:val="24"/>
        </w:rPr>
        <w:t>о</w:t>
      </w:r>
      <w:r w:rsidR="00637D59" w:rsidRPr="006F1088">
        <w:rPr>
          <w:rFonts w:ascii="Times New Roman" w:hAnsi="Times New Roman"/>
          <w:color w:val="auto"/>
          <w:sz w:val="24"/>
          <w:szCs w:val="24"/>
        </w:rPr>
        <w:t>бщи цели, включващи следните категории: социална политика, екологична програма, борба с корупцията и корпоративно управление.</w:t>
      </w:r>
    </w:p>
    <w:p w:rsidR="00637D59" w:rsidRPr="006F1088" w:rsidRDefault="00DC7342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74DA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На оценка на изпълнението </w:t>
      </w:r>
      <w:r w:rsidR="004612DE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подлежи изпълнението на </w:t>
      </w:r>
      <w:r w:rsidR="00637D59" w:rsidRPr="006F1088">
        <w:rPr>
          <w:rFonts w:ascii="Times New Roman" w:hAnsi="Times New Roman" w:cs="Times New Roman"/>
          <w:color w:val="auto"/>
          <w:sz w:val="24"/>
          <w:szCs w:val="24"/>
        </w:rPr>
        <w:t>нефинансовите цели, произтичащи от стратегическата цел</w:t>
      </w:r>
      <w:r w:rsidR="00974DA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публичното предприятие</w:t>
      </w:r>
      <w:r w:rsidR="00637D59"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4DA1" w:rsidRPr="006F1088" w:rsidRDefault="00DC7342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E25D6" w:rsidRPr="006F108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74DA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A0C95" w:rsidRPr="006F1088">
        <w:rPr>
          <w:rFonts w:ascii="Times New Roman" w:hAnsi="Times New Roman"/>
          <w:color w:val="auto"/>
          <w:sz w:val="24"/>
          <w:szCs w:val="24"/>
        </w:rPr>
        <w:t>Общите цели</w:t>
      </w:r>
      <w:r w:rsidR="0034677B" w:rsidRPr="006F1088">
        <w:rPr>
          <w:rFonts w:ascii="Times New Roman" w:hAnsi="Times New Roman"/>
          <w:color w:val="auto"/>
          <w:sz w:val="24"/>
          <w:szCs w:val="24"/>
        </w:rPr>
        <w:t xml:space="preserve"> по ал. 1, т. 2</w:t>
      </w:r>
      <w:r w:rsidR="002064A3"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0C95" w:rsidRPr="006F1088">
        <w:rPr>
          <w:rFonts w:ascii="Times New Roman" w:hAnsi="Times New Roman"/>
          <w:color w:val="auto"/>
          <w:sz w:val="24"/>
          <w:szCs w:val="24"/>
        </w:rPr>
        <w:t>подлежат на наблюдение за целите на изпълнение на Политиката.</w:t>
      </w:r>
    </w:p>
    <w:p w:rsidR="00284A50" w:rsidRPr="006F1088" w:rsidRDefault="00284A50" w:rsidP="0009598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</w:rPr>
        <w:t>(</w:t>
      </w:r>
      <w:r w:rsidR="009E25D6" w:rsidRPr="006F1088">
        <w:rPr>
          <w:rFonts w:ascii="Times New Roman" w:hAnsi="Times New Roman"/>
          <w:color w:val="auto"/>
          <w:sz w:val="24"/>
          <w:szCs w:val="24"/>
        </w:rPr>
        <w:t>4</w:t>
      </w:r>
      <w:r w:rsidRPr="006F1088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DC7342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оценката на изпълнението на всяка нефинансова цел по </w:t>
      </w:r>
      <w:r w:rsidR="009E25D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л. 2</w:t>
      </w:r>
      <w:r w:rsidR="002064A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се присъждат определен брой точки.</w:t>
      </w:r>
    </w:p>
    <w:p w:rsidR="00284A50" w:rsidRPr="006F1088" w:rsidRDefault="00284A50" w:rsidP="0009598C">
      <w:pPr>
        <w:spacing w:after="160" w:line="240" w:lineRule="auto"/>
        <w:ind w:firstLine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9E25D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 Максималният брой точки, който може да получи една нефинансова цел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 100/</w:t>
      </w:r>
      <w:r w:rsidRPr="006F1088">
        <w:rPr>
          <w:rFonts w:ascii="Times New Roman" w:hAnsi="Times New Roman"/>
          <w:color w:val="auto"/>
          <w:sz w:val="24"/>
          <w:szCs w:val="24"/>
        </w:rPr>
        <w:t>n,</w:t>
      </w:r>
      <w:r w:rsidR="00CE1F74" w:rsidRPr="006F10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/>
          <w:color w:val="auto"/>
          <w:sz w:val="24"/>
          <w:szCs w:val="24"/>
        </w:rPr>
        <w:t>където n е броя</w:t>
      </w:r>
      <w:r w:rsidR="0034677B" w:rsidRPr="006F1088">
        <w:rPr>
          <w:rFonts w:ascii="Times New Roman" w:hAnsi="Times New Roman"/>
          <w:color w:val="auto"/>
          <w:sz w:val="24"/>
          <w:szCs w:val="24"/>
        </w:rPr>
        <w:t>т</w:t>
      </w:r>
      <w:r w:rsidRPr="006F1088">
        <w:rPr>
          <w:rFonts w:ascii="Times New Roman" w:hAnsi="Times New Roman"/>
          <w:color w:val="auto"/>
          <w:sz w:val="24"/>
          <w:szCs w:val="24"/>
        </w:rPr>
        <w:t xml:space="preserve"> на заложените нефинансови цели</w:t>
      </w:r>
      <w:r w:rsidR="004612DE" w:rsidRPr="006F1088">
        <w:rPr>
          <w:rFonts w:ascii="Times New Roman" w:hAnsi="Times New Roman"/>
          <w:color w:val="auto"/>
          <w:sz w:val="24"/>
          <w:szCs w:val="24"/>
        </w:rPr>
        <w:t>, произтичащи от стр</w:t>
      </w:r>
      <w:r w:rsidR="0037764F">
        <w:rPr>
          <w:rFonts w:ascii="Times New Roman" w:hAnsi="Times New Roman"/>
          <w:color w:val="auto"/>
          <w:sz w:val="24"/>
          <w:szCs w:val="24"/>
        </w:rPr>
        <w:t>а</w:t>
      </w:r>
      <w:r w:rsidR="004612DE" w:rsidRPr="006F1088">
        <w:rPr>
          <w:rFonts w:ascii="Times New Roman" w:hAnsi="Times New Roman"/>
          <w:color w:val="auto"/>
          <w:sz w:val="24"/>
          <w:szCs w:val="24"/>
        </w:rPr>
        <w:t>тегическата цел на предприятието</w:t>
      </w:r>
      <w:r w:rsidRPr="006F1088">
        <w:rPr>
          <w:rFonts w:ascii="Times New Roman" w:hAnsi="Times New Roman"/>
          <w:color w:val="auto"/>
          <w:sz w:val="24"/>
          <w:szCs w:val="24"/>
        </w:rPr>
        <w:t>.</w:t>
      </w:r>
    </w:p>
    <w:p w:rsidR="00B81214" w:rsidRPr="006F1088" w:rsidRDefault="00284A50" w:rsidP="0009598C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(</w:t>
      </w:r>
      <w:r w:rsidR="009E25D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Общият м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аксимал</w:t>
      </w:r>
      <w:r w:rsidR="0034677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 брой точки на </w:t>
      </w:r>
      <w:r w:rsidR="0039583C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оценяваните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нефинансови цели е 100 точки. </w:t>
      </w:r>
    </w:p>
    <w:p w:rsidR="002B47AC" w:rsidRPr="006F1088" w:rsidRDefault="00B81214" w:rsidP="0071255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9E25D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7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Изпълнение е налице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при отклонение до 20 на сто включително от стойност</w:t>
      </w:r>
      <w:r w:rsidR="0037764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та на показателя</w:t>
      </w:r>
      <w:r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605BA" w:rsidRPr="006F1088" w:rsidRDefault="009B4A3E" w:rsidP="0009598C">
      <w:pPr>
        <w:spacing w:after="16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Чл. 2</w:t>
      </w:r>
      <w:r w:rsidR="0039583C" w:rsidRPr="006F108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19F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37764F">
        <w:rPr>
          <w:rFonts w:ascii="Times New Roman" w:hAnsi="Times New Roman" w:cs="Times New Roman"/>
          <w:color w:val="auto"/>
          <w:sz w:val="24"/>
          <w:szCs w:val="24"/>
        </w:rPr>
        <w:t xml:space="preserve">Критерии за </w:t>
      </w:r>
      <w:r w:rsidR="0037764F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зпълнение на </w:t>
      </w:r>
      <w:r w:rsidR="0039583C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подлежащите на оценка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нефинансови цели </w:t>
      </w:r>
      <w:r w:rsidR="0037764F">
        <w:rPr>
          <w:rFonts w:ascii="Times New Roman" w:hAnsi="Times New Roman" w:cs="Times New Roman"/>
          <w:color w:val="auto"/>
          <w:sz w:val="24"/>
          <w:szCs w:val="24"/>
          <w:lang w:val="ru-RU"/>
        </w:rPr>
        <w:t>са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536"/>
        <w:gridCol w:w="2410"/>
      </w:tblGrid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Заложена цел по Бизнес програма*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Начин на оценка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53458D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Изпълнение на заложената цел</w:t>
            </w:r>
            <w:r w:rsidR="00E605BA"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Отчет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Точки</w:t>
            </w:r>
          </w:p>
        </w:tc>
      </w:tr>
      <w:tr w:rsidR="006F1088" w:rsidRPr="006F1088" w:rsidTr="00C46D30">
        <w:trPr>
          <w:trHeight w:val="3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ДА/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неизпълнение на </w:t>
            </w:r>
            <w:r w:rsidR="00F577DF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заложената по БП цел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  <w:tr w:rsidR="006F1088" w:rsidRPr="006F1088" w:rsidTr="000C581D">
        <w:trPr>
          <w:trHeight w:val="2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9F4B4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9F4B4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ДА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E605BA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изпълнение </w:t>
            </w:r>
            <w:r w:rsidR="009F4B47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или преизпълнение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</w:t>
            </w:r>
            <w:r w:rsidR="00D223E4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заложената </w:t>
            </w: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БП</w:t>
            </w:r>
            <w:r w:rsidR="00D223E4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9F4B47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100/</w:t>
            </w:r>
            <w:r w:rsidRPr="006F1088">
              <w:rPr>
                <w:rFonts w:ascii="Times New Roman" w:hAnsi="Times New Roman"/>
                <w:color w:val="auto"/>
              </w:rPr>
              <w:t>n</w:t>
            </w:r>
          </w:p>
        </w:tc>
      </w:tr>
      <w:tr w:rsidR="006F1088" w:rsidRPr="006F1088" w:rsidTr="000C581D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0D065D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0D065D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0D065D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изпълнение или преизпълнение на показателя </w:t>
            </w:r>
            <w:r w:rsidR="008B70EA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изпълнение на заложената по БП цел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5BA" w:rsidRPr="006F1088" w:rsidRDefault="000D065D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ru-RU"/>
              </w:rPr>
              <w:t>100/</w:t>
            </w:r>
            <w:r w:rsidRPr="006F1088">
              <w:rPr>
                <w:rFonts w:ascii="Times New Roman" w:hAnsi="Times New Roman"/>
                <w:color w:val="auto"/>
              </w:rPr>
              <w:t>n</w:t>
            </w:r>
          </w:p>
        </w:tc>
      </w:tr>
      <w:tr w:rsidR="006F1088" w:rsidRPr="006F1088" w:rsidTr="000C581D">
        <w:trPr>
          <w:trHeight w:val="2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D7" w:rsidRPr="006F1088" w:rsidRDefault="00E855D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D7" w:rsidRPr="006F1088" w:rsidRDefault="00E855D7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количествен, неизпълнение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D7" w:rsidRPr="006F1088" w:rsidRDefault="00E855D7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неизпълнение на </w:t>
            </w:r>
            <w:r w:rsidR="008B70EA"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показателя за изпълнение на заложената по БП цел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D7" w:rsidRPr="006F1088" w:rsidRDefault="00E855D7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т.</w:t>
            </w:r>
          </w:p>
        </w:tc>
      </w:tr>
    </w:tbl>
    <w:p w:rsidR="004C1924" w:rsidRPr="006F1088" w:rsidRDefault="009017EC" w:rsidP="0009598C">
      <w:pPr>
        <w:spacing w:line="240" w:lineRule="auto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  <w:r w:rsidRPr="006F1088">
        <w:rPr>
          <w:rFonts w:ascii="Times New Roman" w:hAnsi="Times New Roman"/>
          <w:b/>
          <w:i/>
          <w:color w:val="auto"/>
          <w:sz w:val="20"/>
          <w:szCs w:val="20"/>
          <w:lang w:val="ru-RU"/>
        </w:rPr>
        <w:t>Забележка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: *Кбп – </w:t>
      </w:r>
      <w:r w:rsidR="0039583C" w:rsidRPr="006F1088">
        <w:rPr>
          <w:rFonts w:ascii="Times New Roman" w:hAnsi="Times New Roman"/>
          <w:color w:val="auto"/>
          <w:sz w:val="20"/>
          <w:szCs w:val="20"/>
          <w:lang w:val="ru-RU"/>
        </w:rPr>
        <w:t>з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>аложен</w:t>
      </w:r>
      <w:r w:rsidR="00920EAE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показател за изпълнение на</w:t>
      </w:r>
      <w:r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  <w:r w:rsidR="008B70EA" w:rsidRPr="006F1088">
        <w:rPr>
          <w:rFonts w:ascii="Times New Roman" w:hAnsi="Times New Roman"/>
          <w:color w:val="auto"/>
          <w:sz w:val="20"/>
          <w:szCs w:val="20"/>
          <w:lang w:val="ru-RU"/>
        </w:rPr>
        <w:t>нефинансова</w:t>
      </w:r>
      <w:r w:rsidR="00920EAE" w:rsidRPr="006F1088">
        <w:rPr>
          <w:rFonts w:ascii="Times New Roman" w:hAnsi="Times New Roman"/>
          <w:color w:val="auto"/>
          <w:sz w:val="20"/>
          <w:szCs w:val="20"/>
          <w:lang w:val="ru-RU"/>
        </w:rPr>
        <w:t>та</w:t>
      </w:r>
      <w:r w:rsidR="008B70EA" w:rsidRPr="006F1088">
        <w:rPr>
          <w:rFonts w:ascii="Times New Roman" w:hAnsi="Times New Roman"/>
          <w:color w:val="auto"/>
          <w:sz w:val="20"/>
          <w:szCs w:val="20"/>
          <w:lang w:val="ru-RU"/>
        </w:rPr>
        <w:t xml:space="preserve"> цел по бизнес програма.</w:t>
      </w:r>
    </w:p>
    <w:p w:rsidR="004612DE" w:rsidRPr="006F1088" w:rsidRDefault="004612DE" w:rsidP="0009598C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225044" w:rsidRPr="006F1088" w:rsidRDefault="000F5A98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B46C3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2DD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Преизпълнение е налице в случаите на подобряване на </w:t>
      </w:r>
      <w:r w:rsidR="00F72DD2" w:rsidRPr="006F1088">
        <w:rPr>
          <w:rFonts w:ascii="Times New Roman" w:hAnsi="Times New Roman"/>
          <w:color w:val="auto"/>
          <w:sz w:val="24"/>
          <w:szCs w:val="24"/>
          <w:lang w:val="ru-RU"/>
        </w:rPr>
        <w:t>заложен</w:t>
      </w:r>
      <w:r w:rsidR="004C5D89" w:rsidRPr="006F1088">
        <w:rPr>
          <w:rFonts w:ascii="Times New Roman" w:hAnsi="Times New Roman"/>
          <w:color w:val="auto"/>
          <w:sz w:val="24"/>
          <w:szCs w:val="24"/>
          <w:lang w:val="ru-RU"/>
        </w:rPr>
        <w:t>ия</w:t>
      </w:r>
      <w:r w:rsidR="00F72DD2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показател за изпълнение на нефинансовата цел по бизнес програма, което се изразява в намаление или увеличение на показателя в зависимост от спецификата</w:t>
      </w:r>
      <w:r w:rsidR="004C5D89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на</w:t>
      </w:r>
      <w:r w:rsidR="00F72DD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поставената нефинансова цел.</w:t>
      </w:r>
    </w:p>
    <w:p w:rsidR="00F72DD2" w:rsidRPr="006F1088" w:rsidRDefault="00F72DD2" w:rsidP="0009598C">
      <w:pPr>
        <w:spacing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Когато оценката на изпълнението на нефинансовата цел е с ДА/НЕ публичното предприятие представя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документи и обосновка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изпълнението/преизпълнението на заложената цел.</w:t>
      </w:r>
    </w:p>
    <w:p w:rsidR="00F927D8" w:rsidRPr="006F1088" w:rsidRDefault="00225044" w:rsidP="002064A3">
      <w:pPr>
        <w:spacing w:after="12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F72DD2" w:rsidRPr="006F1088"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) Моделът за извършване на оценка на изпълнението на всяка нефинансова цел</w:t>
      </w:r>
      <w:r w:rsidR="00796036"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по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чл. </w:t>
      </w:r>
      <w:r w:rsidRPr="00A514DF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="00A85419" w:rsidRPr="00A514DF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="00A04D4A" w:rsidRPr="00A514DF">
        <w:rPr>
          <w:rFonts w:ascii="Times New Roman" w:hAnsi="Times New Roman"/>
          <w:color w:val="auto"/>
          <w:sz w:val="24"/>
          <w:szCs w:val="24"/>
        </w:rPr>
        <w:t>, ал. 1, т. 1, ал. 2 и</w:t>
      </w:r>
      <w:r w:rsidR="000A4DE1" w:rsidRPr="00A514DF">
        <w:rPr>
          <w:rFonts w:ascii="Times New Roman" w:hAnsi="Times New Roman"/>
          <w:color w:val="auto"/>
          <w:sz w:val="24"/>
          <w:szCs w:val="24"/>
        </w:rPr>
        <w:t xml:space="preserve"> ал. </w:t>
      </w:r>
      <w:r w:rsidR="00A04D4A" w:rsidRPr="00A514DF">
        <w:rPr>
          <w:rFonts w:ascii="Times New Roman" w:hAnsi="Times New Roman"/>
          <w:color w:val="auto"/>
          <w:sz w:val="24"/>
          <w:szCs w:val="24"/>
        </w:rPr>
        <w:t>4</w:t>
      </w:r>
      <w:r w:rsidR="000A4DE1" w:rsidRPr="00A514DF">
        <w:rPr>
          <w:rFonts w:ascii="Times New Roman" w:hAnsi="Times New Roman"/>
          <w:color w:val="auto"/>
          <w:sz w:val="24"/>
          <w:szCs w:val="24"/>
        </w:rPr>
        <w:t>-7</w:t>
      </w:r>
      <w:r w:rsidRPr="00A514DF">
        <w:rPr>
          <w:rFonts w:ascii="Times New Roman" w:hAnsi="Times New Roman"/>
          <w:color w:val="auto"/>
          <w:sz w:val="24"/>
          <w:szCs w:val="24"/>
          <w:lang w:val="ru-RU"/>
        </w:rPr>
        <w:t xml:space="preserve"> и 2</w:t>
      </w:r>
      <w:r w:rsidR="00A85419" w:rsidRPr="00A514DF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2064A3" w:rsidRPr="00A514DF">
        <w:rPr>
          <w:rFonts w:ascii="Times New Roman" w:hAnsi="Times New Roman"/>
          <w:color w:val="auto"/>
          <w:sz w:val="24"/>
          <w:szCs w:val="24"/>
          <w:lang w:val="ru-RU"/>
        </w:rPr>
        <w:t>, ал. 1-3</w:t>
      </w:r>
      <w:r w:rsidR="00796036" w:rsidRPr="00A514D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514DF">
        <w:rPr>
          <w:rFonts w:ascii="Times New Roman" w:hAnsi="Times New Roman"/>
          <w:color w:val="auto"/>
          <w:sz w:val="24"/>
          <w:szCs w:val="24"/>
          <w:lang w:val="ru-RU"/>
        </w:rPr>
        <w:t>се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 xml:space="preserve"> прилага и в случаите, когато заложените нефинансови цели и показатели за тяхното изпълнение имат подцели и </w:t>
      </w:r>
      <w:r w:rsidR="00A85419" w:rsidRPr="006F1088">
        <w:rPr>
          <w:rFonts w:ascii="Times New Roman" w:hAnsi="Times New Roman"/>
          <w:color w:val="auto"/>
          <w:sz w:val="24"/>
          <w:szCs w:val="24"/>
          <w:lang w:val="ru-RU"/>
        </w:rPr>
        <w:t>под</w:t>
      </w:r>
      <w:r w:rsidRPr="006F1088">
        <w:rPr>
          <w:rFonts w:ascii="Times New Roman" w:hAnsi="Times New Roman"/>
          <w:color w:val="auto"/>
          <w:sz w:val="24"/>
          <w:szCs w:val="24"/>
          <w:lang w:val="ru-RU"/>
        </w:rPr>
        <w:t>показатели.</w:t>
      </w:r>
    </w:p>
    <w:p w:rsidR="004C1924" w:rsidRPr="006F1088" w:rsidRDefault="004C1924" w:rsidP="002064A3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2</w:t>
      </w:r>
      <w:r w:rsidR="00A85419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(1) 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изпълнение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6D34C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финансовите цели на </w:t>
      </w:r>
      <w:r w:rsidR="00A85419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публично предприятие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се формира като сбор от получените за вс</w:t>
      </w:r>
      <w:r w:rsidR="005A6B5B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="006D34C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нефинансова цел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точки по чл. 2</w:t>
      </w:r>
      <w:r w:rsidR="00A85419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A810A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, закръглени до втория знак след десетичната запетая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C1924" w:rsidRPr="006F1088" w:rsidRDefault="004C1924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(2) Нивото на изпълнение на </w:t>
      </w:r>
      <w:r w:rsidR="009811C3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не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финансовите цели се определя на база получената крайна оценка за изпълнение по ал. 1 и се отчита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по четиристепенната скала по чл. 7.</w:t>
      </w:r>
    </w:p>
    <w:p w:rsidR="00223DAB" w:rsidRPr="006F1088" w:rsidRDefault="00223DAB" w:rsidP="0009598C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013E" w:rsidRPr="006F1088" w:rsidRDefault="00D5013E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F52918" w:rsidRPr="006F1088">
        <w:rPr>
          <w:rFonts w:ascii="Times New Roman" w:hAnsi="Times New Roman" w:cs="Times New Roman"/>
          <w:b/>
          <w:color w:val="auto"/>
          <w:sz w:val="24"/>
          <w:szCs w:val="24"/>
        </w:rPr>
        <w:t>ч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етвърта</w:t>
      </w:r>
    </w:p>
    <w:p w:rsidR="00D5013E" w:rsidRPr="006F1088" w:rsidRDefault="00D5013E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ОЦЕНКА НА ИЗПЪЛНЕНИЕТО НА БИЗНЕС ПРОГРАМАТА</w:t>
      </w:r>
    </w:p>
    <w:p w:rsidR="009E6764" w:rsidRPr="006F1088" w:rsidRDefault="009E6764" w:rsidP="0009598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0230" w:rsidRPr="006F1088" w:rsidRDefault="000641A8" w:rsidP="00B951E5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Чл. 2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C30230" w:rsidRPr="006F1088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(1) 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бизнес програмата се формира като сбор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изпълнението на финансовите цели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чл.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14, ал. 1,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съответно по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чл.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19, ал. 1,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определен тежестен коефициент и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крайната оценка 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изпълнението на нефинансовите цели </w:t>
      </w:r>
      <w:r w:rsidR="0002372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чл. 22, ал. 1 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7A2087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3023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определен тежестен коефициент.</w:t>
      </w:r>
    </w:p>
    <w:p w:rsidR="00205018" w:rsidRPr="006F1088" w:rsidRDefault="00C30230" w:rsidP="00B951E5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(2) </w:t>
      </w:r>
      <w:r w:rsidR="0039717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Тежестните коефициенти, приложими към финансовите и нефинасовите цели за всяка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г</w:t>
      </w:r>
      <w:r w:rsidR="0039717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рупа публични предприятия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са</w:t>
      </w:r>
      <w:r w:rsidR="0039717F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C30230" w:rsidRPr="006F1088" w:rsidRDefault="00C30230" w:rsidP="0009598C">
      <w:pPr>
        <w:spacing w:line="240" w:lineRule="auto"/>
        <w:jc w:val="both"/>
        <w:rPr>
          <w:color w:val="auto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701"/>
        <w:gridCol w:w="1843"/>
        <w:gridCol w:w="1843"/>
      </w:tblGrid>
      <w:tr w:rsidR="006F1088" w:rsidRPr="006F1088" w:rsidTr="00B352FA">
        <w:trPr>
          <w:trHeight w:val="5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B9B9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7F" w:rsidRPr="006F1088" w:rsidRDefault="00B352FA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Цели/Групи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B9B9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7F" w:rsidRPr="006F1088" w:rsidRDefault="00B352FA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Група </w:t>
            </w:r>
            <w:r w:rsidR="0039717F"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B9B9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7F" w:rsidRPr="006F1088" w:rsidRDefault="00B352FA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Група </w:t>
            </w:r>
            <w:r w:rsidR="0039717F"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B9B9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7F" w:rsidRPr="006F1088" w:rsidRDefault="00B352FA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Група </w:t>
            </w:r>
            <w:r w:rsidR="0039717F"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Б1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B9B9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7F" w:rsidRPr="006F1088" w:rsidRDefault="00B352FA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Група </w:t>
            </w:r>
            <w:r w:rsidR="0039717F" w:rsidRPr="006F1088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Б2</w:t>
            </w:r>
          </w:p>
        </w:tc>
      </w:tr>
      <w:tr w:rsidR="006F1088" w:rsidRPr="006F1088" w:rsidTr="00B352FA">
        <w:trPr>
          <w:trHeight w:val="5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70928">
            <w:pPr>
              <w:spacing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 xml:space="preserve">Финансови </w:t>
            </w:r>
            <w:r w:rsidR="00B352FA" w:rsidRPr="006F1088">
              <w:rPr>
                <w:rFonts w:ascii="Times New Roman" w:hAnsi="Times New Roman"/>
                <w:color w:val="auto"/>
                <w:lang w:val="ru-RU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B352FA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8</w:t>
            </w:r>
            <w:r w:rsidR="00C30230" w:rsidRPr="006F1088">
              <w:rPr>
                <w:rFonts w:ascii="Times New Roman" w:hAnsi="Times New Roman"/>
                <w:color w:val="auto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B352FA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5</w:t>
            </w:r>
            <w:r w:rsidR="00C30230" w:rsidRPr="006F1088">
              <w:rPr>
                <w:rFonts w:ascii="Times New Roman" w:hAnsi="Times New Roman"/>
                <w:color w:val="auto"/>
                <w:lang w:val="ru-RU"/>
              </w:rPr>
              <w:t>0%</w:t>
            </w:r>
          </w:p>
        </w:tc>
      </w:tr>
      <w:tr w:rsidR="006F1088" w:rsidRPr="006F1088" w:rsidTr="00B352FA">
        <w:trPr>
          <w:trHeight w:val="5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70928">
            <w:pPr>
              <w:spacing w:line="240" w:lineRule="auto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 xml:space="preserve">Нефинансови </w:t>
            </w:r>
            <w:r w:rsidR="00B352FA" w:rsidRPr="006F1088">
              <w:rPr>
                <w:rFonts w:ascii="Times New Roman" w:hAnsi="Times New Roman"/>
                <w:color w:val="auto"/>
                <w:lang w:val="ru-RU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B352FA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2</w:t>
            </w:r>
            <w:r w:rsidR="00C30230" w:rsidRPr="006F1088">
              <w:rPr>
                <w:rFonts w:ascii="Times New Roman" w:hAnsi="Times New Roman"/>
                <w:color w:val="auto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40%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C30230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230" w:rsidRPr="006F1088" w:rsidRDefault="00B352FA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F1088">
              <w:rPr>
                <w:rFonts w:ascii="Times New Roman" w:hAnsi="Times New Roman"/>
                <w:color w:val="auto"/>
                <w:lang w:val="ru-RU"/>
              </w:rPr>
              <w:t>5</w:t>
            </w:r>
            <w:r w:rsidR="00C30230" w:rsidRPr="006F1088">
              <w:rPr>
                <w:rFonts w:ascii="Times New Roman" w:hAnsi="Times New Roman"/>
                <w:color w:val="auto"/>
                <w:lang w:val="ru-RU"/>
              </w:rPr>
              <w:t>0%</w:t>
            </w:r>
          </w:p>
        </w:tc>
      </w:tr>
    </w:tbl>
    <w:p w:rsidR="009E6764" w:rsidRPr="006F1088" w:rsidRDefault="009E6764" w:rsidP="0009598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7A2087" w:rsidRPr="006F1088" w:rsidRDefault="007A2087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(3) Крайната оценка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бизнес програмата се изчислява по следната формула:</w:t>
      </w:r>
    </w:p>
    <w:p w:rsidR="007A2087" w:rsidRPr="006F1088" w:rsidRDefault="007A2087" w:rsidP="0009598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КОбп = ФЦ*</w:t>
      </w:r>
      <w:r w:rsidR="00986125"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¹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+ НФЦ*</w:t>
      </w:r>
      <w:r w:rsidR="00986125"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²</w:t>
      </w:r>
    </w:p>
    <w:p w:rsidR="007A2087" w:rsidRPr="006F1088" w:rsidRDefault="007A208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Където:</w:t>
      </w:r>
    </w:p>
    <w:p w:rsidR="007A2087" w:rsidRPr="006F1088" w:rsidRDefault="007A208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КОбп е получената крайната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 на бизнес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програмата на публичното предприятие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7A2087" w:rsidRPr="006F1088" w:rsidRDefault="007A208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ФЦ е получената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 на финансовите цели на публичното предприятие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7A2087" w:rsidRPr="006F1088" w:rsidRDefault="00986125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7A2087"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¹</w:t>
      </w:r>
      <w:proofErr w:type="gramEnd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е </w:t>
      </w:r>
      <w:proofErr w:type="spellStart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>тежестния</w:t>
      </w:r>
      <w:proofErr w:type="spellEnd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коефициент, който се прилага за финансовите цели в зависимост от групата, в която попада публичното предприятие съгласно ал.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</w:rPr>
        <w:t>2;</w:t>
      </w:r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2087" w:rsidRPr="006F1088" w:rsidRDefault="007A2087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НФЦ 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 получената оценка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а изпълнение на нефинансовите цели на публичното предприятие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9E6764" w:rsidRPr="006F1088" w:rsidRDefault="00986125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7A2087" w:rsidRPr="006F1088">
        <w:rPr>
          <w:rFonts w:ascii="Times New Roman" w:hAnsi="Times New Roman" w:cs="Times New Roman"/>
          <w:color w:val="auto"/>
          <w:sz w:val="24"/>
          <w:szCs w:val="24"/>
          <w:lang w:val="en-US"/>
        </w:rPr>
        <w:t>²</w:t>
      </w:r>
      <w:proofErr w:type="gramEnd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е </w:t>
      </w:r>
      <w:proofErr w:type="spellStart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>тежестния</w:t>
      </w:r>
      <w:proofErr w:type="spellEnd"/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коефициент, който се прилага за нефинансовите цели в зависимост от групата, в която попада публичното предприятие съгласно ал.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2087"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0F4E" w:rsidRPr="006F1088" w:rsidRDefault="00345BE1" w:rsidP="00095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(4)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</w:rPr>
        <w:t>Крайната оценка по ал. 3 се закръгля до втория знак след десетичната запетая.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E6764" w:rsidRPr="006F1088" w:rsidRDefault="00A03623" w:rsidP="00095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(5) </w:t>
      </w:r>
      <w:r w:rsidR="00345BE1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Нивото на изпълнение на бизнес програмата се определя на база получената крайна оценка по ал. </w:t>
      </w:r>
      <w:r w:rsidR="00717E14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345BE1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се отчита </w:t>
      </w:r>
      <w:r w:rsidR="00345BE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BC6744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четиристепенната скала по чл. 7. </w:t>
      </w:r>
    </w:p>
    <w:p w:rsidR="00A03623" w:rsidRPr="006F1088" w:rsidRDefault="00A03623" w:rsidP="000959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3B0C" w:rsidRPr="006F1088" w:rsidRDefault="00A53B0C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Глава </w:t>
      </w:r>
      <w:r w:rsidR="00717E14" w:rsidRPr="006F1088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ета</w:t>
      </w:r>
    </w:p>
    <w:p w:rsidR="00A53B0C" w:rsidRPr="006F1088" w:rsidRDefault="004F7659" w:rsidP="0009598C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b/>
          <w:color w:val="auto"/>
          <w:sz w:val="24"/>
          <w:szCs w:val="24"/>
        </w:rPr>
        <w:t>ПРАВИЛА</w:t>
      </w:r>
      <w:r w:rsidR="00A53B0C" w:rsidRPr="006F10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 ОЦЕНКА НА ИЗПЪЛНЕНИЕТО НА БИЗНЕС </w:t>
      </w:r>
      <w:r w:rsidR="00A03623" w:rsidRPr="006F1088">
        <w:rPr>
          <w:rFonts w:ascii="Times New Roman" w:hAnsi="Times New Roman" w:cs="Times New Roman"/>
          <w:b/>
          <w:color w:val="auto"/>
          <w:sz w:val="24"/>
          <w:szCs w:val="24"/>
        </w:rPr>
        <w:t>ПРОГРАМИТЕ</w:t>
      </w:r>
    </w:p>
    <w:p w:rsidR="009E6764" w:rsidRPr="006F1088" w:rsidRDefault="009E6764" w:rsidP="0009598C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01221" w:rsidRPr="006F1088" w:rsidRDefault="003471CC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Чл. </w:t>
      </w:r>
      <w:r w:rsidR="003B1DE6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581140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  <w:lang w:val="ru-RU"/>
        </w:rPr>
        <w:t>(1) На о</w:t>
      </w:r>
      <w:proofErr w:type="spellStart"/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ценка</w:t>
      </w:r>
      <w:proofErr w:type="spellEnd"/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DBA" w:rsidRPr="006F108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а изпълнение подлеж</w:t>
      </w:r>
      <w:r w:rsidR="00F86191" w:rsidRPr="006F1088">
        <w:rPr>
          <w:rFonts w:ascii="Times New Roman" w:hAnsi="Times New Roman" w:cs="Times New Roman"/>
          <w:color w:val="auto"/>
          <w:sz w:val="24"/>
          <w:szCs w:val="24"/>
        </w:rPr>
        <w:t>и одобрена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F86191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от орган</w:t>
      </w:r>
      <w:r w:rsidR="00F86191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, упражняващ пра</w:t>
      </w:r>
      <w:r w:rsidR="00F86191" w:rsidRPr="006F1088">
        <w:rPr>
          <w:rFonts w:ascii="Times New Roman" w:hAnsi="Times New Roman" w:cs="Times New Roman"/>
          <w:color w:val="auto"/>
          <w:sz w:val="24"/>
          <w:szCs w:val="24"/>
        </w:rPr>
        <w:t>вата на държавата в публичното предприятие</w:t>
      </w:r>
      <w:r w:rsidR="00C2266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бизнес програм</w:t>
      </w:r>
      <w:r w:rsidR="00F86191" w:rsidRPr="006F10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01221"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2266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76D0" w:rsidRPr="006F1088" w:rsidRDefault="004B76D0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(2) При </w:t>
      </w:r>
      <w:proofErr w:type="spellStart"/>
      <w:r w:rsidRPr="006F1088">
        <w:rPr>
          <w:rFonts w:ascii="Times New Roman" w:hAnsi="Times New Roman" w:cs="Times New Roman"/>
          <w:color w:val="auto"/>
          <w:sz w:val="24"/>
          <w:szCs w:val="24"/>
        </w:rPr>
        <w:t>непредставяне</w:t>
      </w:r>
      <w:proofErr w:type="spellEnd"/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който и да е от изискуемите документи по чл. 6 в определените в Правилника за прилагане на Закона за публичните предприятия срокове, не се извършва оценка и нивото за изпълнение на бизнес програмата се приема за „незадоволително“.</w:t>
      </w:r>
    </w:p>
    <w:p w:rsidR="00FB7AA7" w:rsidRPr="006F1088" w:rsidRDefault="00FB7AA7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2333A9" w:rsidRPr="006F108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огато бизнес програмата на публичното предприятие не е одобрена от органа, упражняващ правата на държавата поради </w:t>
      </w:r>
      <w:proofErr w:type="spellStart"/>
      <w:r w:rsidRPr="006F1088">
        <w:rPr>
          <w:rFonts w:ascii="Times New Roman" w:hAnsi="Times New Roman" w:cs="Times New Roman"/>
          <w:color w:val="auto"/>
          <w:sz w:val="24"/>
          <w:szCs w:val="24"/>
        </w:rPr>
        <w:t>неизготвяне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>то</w:t>
      </w:r>
      <w:proofErr w:type="spellEnd"/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и/или </w:t>
      </w:r>
      <w:proofErr w:type="spellStart"/>
      <w:r w:rsidRPr="006F1088">
        <w:rPr>
          <w:rFonts w:ascii="Times New Roman" w:hAnsi="Times New Roman" w:cs="Times New Roman"/>
          <w:color w:val="auto"/>
          <w:sz w:val="24"/>
          <w:szCs w:val="24"/>
        </w:rPr>
        <w:t>непредставянето</w:t>
      </w:r>
      <w:proofErr w:type="spellEnd"/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й </w:t>
      </w:r>
      <w:r w:rsidR="003055D5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от предприятието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на органа, упражняващ правата на държавата или когато не са отразени дадените </w:t>
      </w:r>
      <w:r w:rsidR="005C72E3">
        <w:rPr>
          <w:rFonts w:ascii="Times New Roman" w:hAnsi="Times New Roman" w:cs="Times New Roman"/>
          <w:color w:val="auto"/>
          <w:sz w:val="24"/>
          <w:szCs w:val="24"/>
        </w:rPr>
        <w:t xml:space="preserve">от органа </w:t>
      </w:r>
      <w:bookmarkStart w:id="0" w:name="_GoBack"/>
      <w:bookmarkEnd w:id="0"/>
      <w:r w:rsidRPr="006F1088">
        <w:rPr>
          <w:rFonts w:ascii="Times New Roman" w:hAnsi="Times New Roman" w:cs="Times New Roman"/>
          <w:color w:val="auto"/>
          <w:sz w:val="24"/>
          <w:szCs w:val="24"/>
        </w:rPr>
        <w:t>изисквания и препоръки, не се извършва оценка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нивото за изпълнение на бизнес програмата се приема за „незадоволително“.</w:t>
      </w:r>
    </w:p>
    <w:p w:rsidR="00074055" w:rsidRPr="006F1088" w:rsidRDefault="00FB7AA7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2333A9" w:rsidRPr="006F108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>огато бизнес програмата на публичното предприятие не е одобрена от органа, упражняващ правата на държавата</w:t>
      </w:r>
      <w:r w:rsidR="008F5762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поради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обстоятелств</w:t>
      </w:r>
      <w:r w:rsidR="008F5762" w:rsidRPr="006F1088">
        <w:rPr>
          <w:rFonts w:ascii="Times New Roman" w:hAnsi="Times New Roman" w:cs="Times New Roman"/>
          <w:color w:val="auto"/>
          <w:sz w:val="24"/>
          <w:szCs w:val="24"/>
        </w:rPr>
        <w:t>а, които не могат да се вменят във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вина на публичното предприятие, оценка на изпълнението се извършва на 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>бизнес програмата, п</w:t>
      </w:r>
      <w:r w:rsidR="002333A9" w:rsidRPr="006F1088">
        <w:rPr>
          <w:rFonts w:ascii="Times New Roman" w:hAnsi="Times New Roman" w:cs="Times New Roman"/>
          <w:color w:val="auto"/>
          <w:sz w:val="24"/>
          <w:szCs w:val="24"/>
        </w:rPr>
        <w:t>риета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от органа на управление </w:t>
      </w:r>
      <w:r w:rsidR="009A24FA" w:rsidRPr="006F1088">
        <w:rPr>
          <w:rFonts w:ascii="Times New Roman" w:hAnsi="Times New Roman" w:cs="Times New Roman"/>
          <w:color w:val="auto"/>
          <w:sz w:val="24"/>
          <w:szCs w:val="24"/>
        </w:rPr>
        <w:t>и внесена за одобрение от органа, упражняващ правата на държавата</w:t>
      </w:r>
      <w:r w:rsidR="00074055"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00F4" w:rsidRPr="006F1088" w:rsidRDefault="00E000F4" w:rsidP="00E441D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В случаите по ал. 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публичното предприятие представя документи и обосновка относно възникналите обстоятелства.</w:t>
      </w:r>
    </w:p>
    <w:p w:rsidR="004D567A" w:rsidRPr="006F1088" w:rsidRDefault="004B76D0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25. 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Когато публично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предприятие изготвя консолидиран финансов отчет, оценката на изпълнението се извършва на бизнес програмата, изготвена на база индивидуален финансов отчет.</w:t>
      </w:r>
    </w:p>
    <w:p w:rsidR="004D567A" w:rsidRPr="006F1088" w:rsidRDefault="00685FA7" w:rsidP="0009598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огато органът, упражняващ правата на държавата в публичното предприятие е одобрил бизнес програмата с варианти в зависимост от направените допускания, оценката на 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нейното изпълнение </w:t>
      </w:r>
      <w:r w:rsidR="004D567A" w:rsidRPr="006F1088">
        <w:rPr>
          <w:rFonts w:ascii="Times New Roman" w:hAnsi="Times New Roman" w:cs="Times New Roman"/>
          <w:color w:val="auto"/>
          <w:sz w:val="24"/>
          <w:szCs w:val="24"/>
        </w:rPr>
        <w:t>се извършва на база реалистичния вариант.</w:t>
      </w:r>
    </w:p>
    <w:p w:rsidR="001C08BF" w:rsidRPr="006F1088" w:rsidRDefault="001C08BF" w:rsidP="0009598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="005C1D36" w:rsidRPr="006F108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76D0" w:rsidRPr="006F108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. (1) В случа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възникване на непреодолима сила, 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която засяга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изпълнението на съответната финансова и/или нефинансова цел 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при оценката 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>на изпълнението</w:t>
      </w:r>
      <w:r w:rsidR="009B7EA6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й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се присъжда максималния</w:t>
      </w:r>
      <w:r w:rsidR="00685FA7" w:rsidRPr="006F10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брой точки съгласно настоящата методика.</w:t>
      </w:r>
    </w:p>
    <w:p w:rsidR="001C08BF" w:rsidRPr="006F1088" w:rsidRDefault="001C08BF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bookmarkStart w:id="1" w:name="ld1958"/>
      <w:r w:rsidR="005A2FB8" w:rsidRPr="006F1088">
        <w:rPr>
          <w:rStyle w:val="ldef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Непреодолима сила</w:t>
      </w:r>
      <w:bookmarkEnd w:id="1"/>
      <w:r w:rsidR="005A2FB8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е непредвидено или непредотвратимо събитие от извънреден характер,</w:t>
      </w:r>
      <w:r w:rsidR="003658EE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както и обстоятелство от обективен характер извън контрола на публичното предприятие,</w:t>
      </w:r>
      <w:r w:rsidR="005A2FB8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възникнало след </w:t>
      </w:r>
      <w:r w:rsidR="006705F3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целеполагането и о</w:t>
      </w:r>
      <w:r w:rsidR="00905D72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</w:t>
      </w:r>
      <w:r w:rsidR="005A2FB8" w:rsidRPr="006F108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зващо влияние върху изпълнението на съответната заложена финансова и/или нефинансова цел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A2FB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76D0" w:rsidRPr="006F1088" w:rsidRDefault="00F52918" w:rsidP="0009598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(3) За доказване на наличието на непреодолима сила публичното предприятие представя документи и обосновка относно възникналите обстоятелства и тяхното влияние върху засегнатата цел. </w:t>
      </w:r>
    </w:p>
    <w:p w:rsidR="004B76D0" w:rsidRPr="006F1088" w:rsidRDefault="004B76D0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Чл. 27. 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>В особени случаи</w:t>
      </w:r>
      <w:r w:rsidR="00E441DA" w:rsidRPr="006F10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при изчисляване на финансовите показатели се допуска изключване на стойности (приходи, разходи, задължения и други), които произтичат от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неизпълнение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ангажименти на държавен орган във връзка с възлагане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на публичното предприятие на задължения за извършване на обществена услуга или за изпълнение на цели на публичната политика. В този случай публичното предприятие представя в отчета за изпълнение </w:t>
      </w:r>
      <w:r w:rsidR="00F52918"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на бизнес програмата 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подробна </w:t>
      </w:r>
      <w:proofErr w:type="spellStart"/>
      <w:r w:rsidRPr="006F1088">
        <w:rPr>
          <w:rFonts w:ascii="Times New Roman" w:hAnsi="Times New Roman" w:cs="Times New Roman"/>
          <w:color w:val="auto"/>
          <w:sz w:val="24"/>
          <w:szCs w:val="24"/>
        </w:rPr>
        <w:t>обосновка</w:t>
      </w:r>
      <w:r w:rsidR="0039670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F1088">
        <w:rPr>
          <w:rFonts w:ascii="Times New Roman" w:hAnsi="Times New Roman" w:cs="Times New Roman"/>
          <w:color w:val="auto"/>
          <w:sz w:val="24"/>
          <w:szCs w:val="24"/>
        </w:rPr>
        <w:t>направените</w:t>
      </w:r>
      <w:proofErr w:type="spellEnd"/>
      <w:r w:rsidRPr="006F1088">
        <w:rPr>
          <w:rFonts w:ascii="Times New Roman" w:hAnsi="Times New Roman" w:cs="Times New Roman"/>
          <w:color w:val="auto"/>
          <w:sz w:val="24"/>
          <w:szCs w:val="24"/>
        </w:rPr>
        <w:t xml:space="preserve"> корекции и основанията за това.</w:t>
      </w:r>
    </w:p>
    <w:p w:rsidR="005205FE" w:rsidRPr="006F1088" w:rsidRDefault="005205FE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22F8" w:rsidRPr="005A2FE3" w:rsidRDefault="006C22F8" w:rsidP="005A2FE3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2FE3">
        <w:rPr>
          <w:rFonts w:ascii="Times New Roman" w:hAnsi="Times New Roman" w:cs="Times New Roman"/>
          <w:color w:val="auto"/>
          <w:sz w:val="24"/>
          <w:szCs w:val="24"/>
        </w:rPr>
        <w:t>Чл. 28. За целите на извършване на оценката на изпълнение на бизнес програмата се приемат и</w:t>
      </w:r>
      <w:r w:rsidR="005A2FE3" w:rsidRPr="005A2FE3">
        <w:rPr>
          <w:rFonts w:ascii="Times New Roman" w:hAnsi="Times New Roman" w:cs="Times New Roman"/>
          <w:color w:val="auto"/>
          <w:sz w:val="24"/>
          <w:szCs w:val="24"/>
        </w:rPr>
        <w:t>зчислените/определените от АППК</w:t>
      </w:r>
      <w:r w:rsidRPr="005A2FE3">
        <w:rPr>
          <w:rFonts w:ascii="Times New Roman" w:hAnsi="Times New Roman" w:cs="Times New Roman"/>
          <w:color w:val="auto"/>
          <w:sz w:val="24"/>
          <w:szCs w:val="24"/>
        </w:rPr>
        <w:t xml:space="preserve"> стойности на съответния показател. </w:t>
      </w:r>
    </w:p>
    <w:p w:rsidR="00427007" w:rsidRPr="006F1088" w:rsidRDefault="00427007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B143BD" w:rsidRPr="006F1088" w:rsidRDefault="00B143BD" w:rsidP="0009598C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75636D" w:rsidRPr="006F1088" w:rsidRDefault="0075636D" w:rsidP="0009598C">
      <w:pPr>
        <w:spacing w:line="24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427007" w:rsidRPr="006F1088" w:rsidRDefault="00427007" w:rsidP="0009598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E56AA4" w:rsidRPr="006F1088" w:rsidRDefault="00E56AA4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DF4A2E" w:rsidRPr="006F1088" w:rsidRDefault="00DF4A2E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DF4A2E" w:rsidRPr="006F1088" w:rsidRDefault="00DF4A2E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DF4A2E" w:rsidRPr="006F1088" w:rsidRDefault="00DF4A2E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DF4A2E" w:rsidRPr="006F1088" w:rsidRDefault="00DF4A2E" w:rsidP="0009598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83B59" w:rsidRPr="006F1088" w:rsidRDefault="00E52890" w:rsidP="00551D16">
      <w:pPr>
        <w:spacing w:after="16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AE10DD" w:rsidRPr="006F1088" w:rsidRDefault="00AE10DD" w:rsidP="00083B59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C749F" w:rsidRDefault="00E56AA4" w:rsidP="00083B5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t>Приложение № 1</w:t>
      </w:r>
      <w:r w:rsidR="00685FA7" w:rsidRPr="006F1088">
        <w:rPr>
          <w:rFonts w:ascii="Times New Roman" w:hAnsi="Times New Roman" w:cs="Times New Roman"/>
          <w:color w:val="auto"/>
        </w:rPr>
        <w:t xml:space="preserve"> към чл. </w:t>
      </w:r>
      <w:r w:rsidR="004C749F" w:rsidRPr="006F1088">
        <w:rPr>
          <w:rFonts w:ascii="Times New Roman" w:hAnsi="Times New Roman" w:cs="Times New Roman"/>
          <w:color w:val="auto"/>
        </w:rPr>
        <w:t>4, ал. 2</w:t>
      </w:r>
    </w:p>
    <w:p w:rsidR="00332EDD" w:rsidRPr="006F1088" w:rsidRDefault="00332EDD" w:rsidP="00083B5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Група А</w:t>
      </w:r>
    </w:p>
    <w:p w:rsidR="008309B4" w:rsidRPr="006F1088" w:rsidRDefault="008309B4" w:rsidP="00090F4E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83583" w:rsidRPr="006F1088" w:rsidRDefault="00B83583" w:rsidP="0009598C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93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60"/>
        <w:gridCol w:w="1440"/>
        <w:gridCol w:w="2045"/>
        <w:gridCol w:w="40"/>
      </w:tblGrid>
      <w:tr w:rsidR="006F1088" w:rsidRPr="006F1088" w:rsidTr="001B6F93">
        <w:trPr>
          <w:trHeight w:val="55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Финансови цели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Заложени в бизнес програмата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Отчетна 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Забележки / Пояснения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Tr="001B6F93">
        <w:trPr>
          <w:trHeight w:val="29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20ХХ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29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1. Коефициент на ефективност на разходите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1.1. Общо приходи, включващи: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1.2. Общо разходи, включващи: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Показател ефективност на разходите (1.1 / 1.2)</w:t>
            </w:r>
          </w:p>
        </w:tc>
        <w:tc>
          <w:tcPr>
            <w:tcW w:w="176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9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2. Коефициент на рентабилност на собствен капитал</w:t>
            </w: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2.1 Нетна печалба/загуба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i/>
                <w:color w:val="auto"/>
              </w:rPr>
            </w:pPr>
            <w:r w:rsidRPr="006F1088">
              <w:rPr>
                <w:rFonts w:ascii="Times New Roman" w:eastAsia="Symbol" w:hAnsi="Times New Roman" w:cs="Symbol"/>
                <w:i/>
                <w:color w:val="auto"/>
              </w:rPr>
              <w:t>2.2 Собствен капитал</w:t>
            </w:r>
          </w:p>
        </w:tc>
        <w:tc>
          <w:tcPr>
            <w:tcW w:w="17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Показател </w:t>
            </w:r>
            <w:r w:rsidR="00112FAE" w:rsidRPr="006F1088">
              <w:rPr>
                <w:rFonts w:ascii="Times New Roman" w:hAnsi="Times New Roman"/>
                <w:b/>
                <w:bCs/>
                <w:color w:val="auto"/>
              </w:rPr>
              <w:t>р</w:t>
            </w:r>
            <w:r w:rsidRPr="006F1088">
              <w:rPr>
                <w:rFonts w:ascii="Times New Roman" w:hAnsi="Times New Roman"/>
                <w:b/>
                <w:bCs/>
                <w:color w:val="auto"/>
              </w:rPr>
              <w:t>ентабилност на собствения капитал (2.1 / 2.2.)</w:t>
            </w:r>
          </w:p>
        </w:tc>
        <w:tc>
          <w:tcPr>
            <w:tcW w:w="176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4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3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3. Коефициент на задлъжнялост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3.1 Пасиви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3.2. Собствен капитал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Показател </w:t>
            </w:r>
            <w:r w:rsidR="00112FAE" w:rsidRPr="006F1088">
              <w:rPr>
                <w:rFonts w:ascii="Times New Roman" w:hAnsi="Times New Roman"/>
                <w:b/>
                <w:bCs/>
                <w:color w:val="auto"/>
              </w:rPr>
              <w:t>з</w:t>
            </w:r>
            <w:r w:rsidRPr="006F1088">
              <w:rPr>
                <w:rFonts w:ascii="Times New Roman" w:hAnsi="Times New Roman"/>
                <w:b/>
                <w:bCs/>
                <w:color w:val="auto"/>
              </w:rPr>
              <w:t>адлъжнялост (3.1 / 3.2)</w:t>
            </w:r>
          </w:p>
        </w:tc>
        <w:tc>
          <w:tcPr>
            <w:tcW w:w="176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3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4. </w:t>
            </w:r>
            <w:proofErr w:type="spellStart"/>
            <w:r w:rsidRPr="006F1088">
              <w:rPr>
                <w:rFonts w:ascii="Times New Roman" w:hAnsi="Times New Roman"/>
                <w:b/>
                <w:bCs/>
                <w:color w:val="auto"/>
              </w:rPr>
              <w:t>Коефциент</w:t>
            </w:r>
            <w:proofErr w:type="spellEnd"/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 на обща ликвидност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4.1 Краткотрайни (текущи) активи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4.2. Краткосрочни (текущи) задължения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Показател </w:t>
            </w:r>
            <w:r w:rsidR="00112FAE" w:rsidRPr="006F1088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F1088">
              <w:rPr>
                <w:rFonts w:ascii="Times New Roman" w:hAnsi="Times New Roman"/>
                <w:b/>
                <w:bCs/>
                <w:color w:val="auto"/>
              </w:rPr>
              <w:t>бща ликвидност (4.1 / 4.2)</w:t>
            </w:r>
          </w:p>
        </w:tc>
        <w:tc>
          <w:tcPr>
            <w:tcW w:w="176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E56AA4" w:rsidRPr="006F1088" w:rsidRDefault="00E56AA4" w:rsidP="0009598C">
      <w:pPr>
        <w:spacing w:line="240" w:lineRule="auto"/>
        <w:rPr>
          <w:color w:val="auto"/>
        </w:rPr>
      </w:pPr>
    </w:p>
    <w:tbl>
      <w:tblPr>
        <w:tblW w:w="93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60"/>
        <w:gridCol w:w="1440"/>
        <w:gridCol w:w="2045"/>
        <w:gridCol w:w="40"/>
      </w:tblGrid>
      <w:tr w:rsidR="006F1088" w:rsidRPr="006F1088" w:rsidTr="001B6F93">
        <w:trPr>
          <w:trHeight w:val="55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Нефинансови цели, произтичащи от стратегическата цел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Заложени в бизнес програмата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Отчетна 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Забележки / Пояснения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Tr="001B6F93">
        <w:trPr>
          <w:trHeight w:val="29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20ХХ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8309B4" w:rsidRPr="006F1088" w:rsidRDefault="003102C3" w:rsidP="008309B4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1088">
        <w:rPr>
          <w:rFonts w:ascii="Times New Roman" w:hAnsi="Times New Roman" w:cs="Times New Roman"/>
          <w:b/>
          <w:i/>
          <w:color w:val="auto"/>
          <w:sz w:val="20"/>
          <w:szCs w:val="20"/>
        </w:rPr>
        <w:t>Забележка:</w:t>
      </w:r>
      <w:r w:rsidRPr="006F10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C5404" w:rsidRPr="006F1088">
        <w:rPr>
          <w:rFonts w:ascii="Times New Roman" w:hAnsi="Times New Roman" w:cs="Times New Roman"/>
          <w:color w:val="auto"/>
          <w:sz w:val="20"/>
          <w:szCs w:val="20"/>
        </w:rPr>
        <w:t>Отчетът за изпълнение на бизнес програмата следва задължително съдържа сравнителен анализ на достигнатите със заложените показатели в бизнес програмата за съответния период.</w:t>
      </w:r>
    </w:p>
    <w:p w:rsidR="00083B59" w:rsidRPr="006F1088" w:rsidRDefault="00083B59" w:rsidP="008309B4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B59" w:rsidRPr="006F1088" w:rsidRDefault="00083B59" w:rsidP="008309B4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F041A" w:rsidRDefault="007F041A">
      <w:pPr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083B59" w:rsidRPr="006F1088" w:rsidRDefault="00083B59" w:rsidP="008309B4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6AA4" w:rsidRDefault="00E56AA4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t>Приложение № 1А</w:t>
      </w:r>
      <w:r w:rsidR="004C749F" w:rsidRPr="006F1088">
        <w:rPr>
          <w:rFonts w:ascii="Times New Roman" w:hAnsi="Times New Roman" w:cs="Times New Roman"/>
          <w:color w:val="auto"/>
        </w:rPr>
        <w:t xml:space="preserve"> към чл. 4, ал. 2</w:t>
      </w:r>
    </w:p>
    <w:p w:rsidR="00332EDD" w:rsidRPr="006F1088" w:rsidRDefault="00332EDD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Група Б</w:t>
      </w:r>
    </w:p>
    <w:p w:rsidR="004C749F" w:rsidRPr="006F1088" w:rsidRDefault="004C749F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E56AA4" w:rsidRPr="006F1088" w:rsidRDefault="00E56AA4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tbl>
      <w:tblPr>
        <w:tblW w:w="93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60"/>
        <w:gridCol w:w="1440"/>
        <w:gridCol w:w="2045"/>
        <w:gridCol w:w="40"/>
      </w:tblGrid>
      <w:tr w:rsidR="006F1088" w:rsidRPr="006F1088" w:rsidTr="001B6F93">
        <w:trPr>
          <w:trHeight w:val="55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Финансови цели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Заложени в бизнес програмата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Отчетна 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Забележки / Пояснения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Tr="001B6F93">
        <w:trPr>
          <w:trHeight w:val="29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20ХХ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29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1. Коефициент на ефективност на разходите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1.1. Общо приходи, включващи: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1.2. Общо разходи, включващи: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 xml:space="preserve">       ……………………………..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Показател ефективност на разходите (1.1 / 1.2)</w:t>
            </w:r>
          </w:p>
        </w:tc>
        <w:tc>
          <w:tcPr>
            <w:tcW w:w="176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3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2. Коефициент на задлъжнялост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2.1 Пасиви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2.2. Собствен капитал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Показател Задлъжнялост (2.1 / 2.2)</w:t>
            </w:r>
          </w:p>
        </w:tc>
        <w:tc>
          <w:tcPr>
            <w:tcW w:w="176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6F1088" w:rsidRPr="006F1088" w:rsidTr="001B6F93">
        <w:trPr>
          <w:gridAfter w:val="1"/>
          <w:wAfter w:w="40" w:type="dxa"/>
          <w:trHeight w:val="3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3. </w:t>
            </w:r>
            <w:proofErr w:type="spellStart"/>
            <w:r w:rsidRPr="006F1088">
              <w:rPr>
                <w:rFonts w:ascii="Times New Roman" w:hAnsi="Times New Roman"/>
                <w:b/>
                <w:bCs/>
                <w:color w:val="auto"/>
              </w:rPr>
              <w:t>Коефциент</w:t>
            </w:r>
            <w:proofErr w:type="spellEnd"/>
            <w:r w:rsidRPr="006F1088">
              <w:rPr>
                <w:rFonts w:ascii="Times New Roman" w:hAnsi="Times New Roman"/>
                <w:b/>
                <w:bCs/>
                <w:color w:val="auto"/>
              </w:rPr>
              <w:t xml:space="preserve"> на обща ликвидност</w:t>
            </w: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3.1 Краткотрайни (текущи) активи</w:t>
            </w: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3.2. Краткосрочни (текущи) задължения</w:t>
            </w: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  <w:r w:rsidRPr="006F1088">
              <w:rPr>
                <w:rFonts w:ascii="Times New Roman" w:hAnsi="Times New Roman"/>
                <w:i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560"/>
        </w:trPr>
        <w:tc>
          <w:tcPr>
            <w:tcW w:w="41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/>
                <w:b/>
                <w:bCs/>
                <w:color w:val="auto"/>
              </w:rPr>
              <w:t>Показател Обща ликвидност (3.1 / 432)</w:t>
            </w:r>
          </w:p>
        </w:tc>
        <w:tc>
          <w:tcPr>
            <w:tcW w:w="176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0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  <w:r w:rsidRPr="006F1088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E56AA4" w:rsidRPr="006F1088" w:rsidRDefault="00E56AA4" w:rsidP="0009598C">
      <w:pPr>
        <w:spacing w:line="240" w:lineRule="auto"/>
        <w:rPr>
          <w:color w:val="auto"/>
        </w:rPr>
      </w:pPr>
    </w:p>
    <w:tbl>
      <w:tblPr>
        <w:tblW w:w="93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60"/>
        <w:gridCol w:w="1440"/>
        <w:gridCol w:w="2045"/>
        <w:gridCol w:w="40"/>
      </w:tblGrid>
      <w:tr w:rsidR="006F1088" w:rsidRPr="006F1088" w:rsidTr="001B6F93">
        <w:trPr>
          <w:trHeight w:val="55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Нефинансови цели, произтичащи от стратегическата цел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Заложени в бизнес програмата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Отчетна </w:t>
            </w:r>
          </w:p>
        </w:tc>
        <w:tc>
          <w:tcPr>
            <w:tcW w:w="2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Забележки / Пояснения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Tr="001B6F93">
        <w:trPr>
          <w:trHeight w:val="29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20ХХ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F1088" w:rsidRPr="006F1088" w:rsidTr="001B6F93">
        <w:trPr>
          <w:trHeight w:val="280"/>
        </w:trPr>
        <w:tc>
          <w:tcPr>
            <w:tcW w:w="4111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70928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45" w:type="dxa"/>
            <w:tcBorders>
              <w:top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AA4" w:rsidRPr="006F1088" w:rsidRDefault="00E56AA4" w:rsidP="0009598C">
            <w:pPr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083B59" w:rsidRPr="006F1088" w:rsidRDefault="00083B59" w:rsidP="00083B59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F1088">
        <w:rPr>
          <w:rFonts w:ascii="Times New Roman" w:hAnsi="Times New Roman" w:cs="Times New Roman"/>
          <w:b/>
          <w:i/>
          <w:color w:val="auto"/>
          <w:sz w:val="20"/>
          <w:szCs w:val="20"/>
        </w:rPr>
        <w:t>Забележка:</w:t>
      </w:r>
      <w:r w:rsidRPr="006F1088">
        <w:rPr>
          <w:rFonts w:ascii="Times New Roman" w:hAnsi="Times New Roman" w:cs="Times New Roman"/>
          <w:color w:val="auto"/>
          <w:sz w:val="20"/>
          <w:szCs w:val="20"/>
        </w:rPr>
        <w:t xml:space="preserve"> Отчетът за изпълнение на бизнес програмата следва задължително съдържа сравнителен анализ на достигнатите със заложените показатели в бизнес програмата за съответния период.</w:t>
      </w:r>
    </w:p>
    <w:p w:rsidR="00E56AA4" w:rsidRPr="006F1088" w:rsidRDefault="00E56AA4" w:rsidP="0009598C">
      <w:pPr>
        <w:spacing w:line="240" w:lineRule="auto"/>
        <w:rPr>
          <w:color w:val="auto"/>
        </w:rPr>
      </w:pPr>
    </w:p>
    <w:p w:rsidR="00E56AA4" w:rsidRPr="006F1088" w:rsidRDefault="00E56AA4" w:rsidP="0009598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6AA4" w:rsidRPr="006F1088" w:rsidRDefault="00E56AA4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E56AA4" w:rsidRPr="006F1088" w:rsidRDefault="00E56AA4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AE10DD" w:rsidRPr="006F1088" w:rsidRDefault="00AE10DD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7F041A" w:rsidRDefault="007F041A">
      <w:pPr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E56AA4" w:rsidRPr="006F1088" w:rsidRDefault="00E56AA4" w:rsidP="0009598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E56AA4" w:rsidRPr="006F1088" w:rsidRDefault="00E56AA4" w:rsidP="0009598C">
      <w:pPr>
        <w:spacing w:line="240" w:lineRule="auto"/>
        <w:rPr>
          <w:rFonts w:ascii="Times New Roman" w:hAnsi="Times New Roman" w:cs="Times New Roman"/>
          <w:color w:val="auto"/>
        </w:rPr>
      </w:pPr>
    </w:p>
    <w:p w:rsidR="00453526" w:rsidRPr="006F1088" w:rsidRDefault="00453526" w:rsidP="00070928">
      <w:pPr>
        <w:pStyle w:val="NoSpacing"/>
        <w:jc w:val="right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t>Приложение № 2</w:t>
      </w:r>
      <w:r w:rsidR="004C749F" w:rsidRPr="006F1088">
        <w:rPr>
          <w:rFonts w:ascii="Times New Roman" w:hAnsi="Times New Roman" w:cs="Times New Roman"/>
          <w:color w:val="auto"/>
        </w:rPr>
        <w:t xml:space="preserve"> към чл. 4, ал. 3</w:t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color w:val="auto"/>
        </w:rPr>
      </w:pPr>
    </w:p>
    <w:p w:rsidR="004C749F" w:rsidRPr="006F1088" w:rsidRDefault="004C749F" w:rsidP="0009598C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t>Отчет за изпълнението на общите нефинансови показатели</w:t>
      </w:r>
    </w:p>
    <w:p w:rsidR="004C749F" w:rsidRPr="006F1088" w:rsidRDefault="004C749F" w:rsidP="0009598C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t>на бизнес програмата на ..........................................., ЕИК .............. за ....... година</w:t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color w:val="auto"/>
        </w:rPr>
      </w:pP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  <w:r w:rsidRPr="006F1088">
        <w:rPr>
          <w:rFonts w:ascii="Times New Roman" w:hAnsi="Times New Roman" w:cs="Times New Roman"/>
          <w:b/>
          <w:color w:val="auto"/>
          <w:u w:val="single"/>
        </w:rPr>
        <w:t xml:space="preserve">Социална политика </w:t>
      </w:r>
    </w:p>
    <w:p w:rsidR="00453526" w:rsidRPr="006F1088" w:rsidRDefault="00453526" w:rsidP="0009598C">
      <w:pPr>
        <w:pStyle w:val="NoSpacing"/>
        <w:rPr>
          <w:rFonts w:ascii="Times New Roman" w:hAnsi="Times New Roman" w:cs="Times New Roman"/>
          <w:b/>
          <w:color w:val="auto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568"/>
        <w:gridCol w:w="780"/>
        <w:gridCol w:w="841"/>
        <w:gridCol w:w="2519"/>
      </w:tblGrid>
      <w:tr w:rsidR="006F1088" w:rsidRPr="006F1088" w:rsidTr="001B6F93">
        <w:trPr>
          <w:trHeight w:val="420"/>
          <w:tblHeader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Категории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не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Забележка / Пояснение</w:t>
            </w:r>
          </w:p>
        </w:tc>
      </w:tr>
      <w:tr w:rsidR="006F1088" w:rsidRPr="006F1088" w:rsidTr="001B6F93">
        <w:trPr>
          <w:trHeight w:val="600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Социалните дейности и политики</w:t>
            </w:r>
          </w:p>
        </w:tc>
      </w:tr>
      <w:tr w:rsidR="006F1088" w:rsidRPr="006F1088" w:rsidTr="003A5EA3">
        <w:trPr>
          <w:trHeight w:val="186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Предприети ли са мерки</w:t>
            </w:r>
            <w:r w:rsidR="00062AA3" w:rsidRPr="006F1088">
              <w:rPr>
                <w:rFonts w:ascii="Times New Roman" w:hAnsi="Times New Roman" w:cs="Times New Roman"/>
                <w:color w:val="auto"/>
              </w:rPr>
              <w:t>,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 свързани с изравняване на числеността на служители от различни полове, равнопоставени критерии за оценка и заплащане на положения труд, като информацията може да бъде представена по области на заетост и по професии (равностойно заплащане на труда при различните полове за работа с еднаква стойност и др.)?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93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Оказват ли влияние върху служителите на предприятието </w:t>
            </w:r>
            <w:r w:rsidR="00F438CB" w:rsidRPr="006F1088">
              <w:rPr>
                <w:rFonts w:ascii="Times New Roman" w:hAnsi="Times New Roman" w:cs="Times New Roman"/>
                <w:color w:val="auto"/>
              </w:rPr>
              <w:t xml:space="preserve">отношенията </w:t>
            </w:r>
            <w:r w:rsidRPr="006F1088">
              <w:rPr>
                <w:rFonts w:ascii="Times New Roman" w:hAnsi="Times New Roman" w:cs="Times New Roman"/>
                <w:color w:val="auto"/>
              </w:rPr>
              <w:t>със синдикалните организации, включително зачитане на синдикалните права (социални придобивки на служителите)?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422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F438CB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</w:t>
            </w:r>
            <w:r w:rsidR="00453526" w:rsidRPr="006F1088">
              <w:rPr>
                <w:rFonts w:ascii="Times New Roman" w:hAnsi="Times New Roman" w:cs="Times New Roman"/>
                <w:color w:val="auto"/>
              </w:rPr>
              <w:t xml:space="preserve">убличното предприятие 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има ли политика </w:t>
            </w:r>
            <w:r w:rsidR="00453526" w:rsidRPr="006F1088">
              <w:rPr>
                <w:rFonts w:ascii="Times New Roman" w:hAnsi="Times New Roman" w:cs="Times New Roman"/>
                <w:color w:val="auto"/>
              </w:rPr>
              <w:t xml:space="preserve">за управление на човешките ресурси, включително управление на преструктурирането, управление на професионалното развитие, система за заплащане на труда и обучение? 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1139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Предприети ли са действия за информиране на служителите на публичното предприятие относно превантивните мерки за осигуряване на здравословни и безопасни условия на труд?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09598C">
        <w:trPr>
          <w:trHeight w:val="706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</w:t>
            </w:r>
            <w:r w:rsidRPr="006F1088" w:rsidDel="00D41E89">
              <w:rPr>
                <w:rFonts w:ascii="Times New Roman" w:hAnsi="Times New Roman" w:cs="Times New Roman"/>
                <w:color w:val="auto"/>
              </w:rPr>
              <w:t xml:space="preserve">рилагат 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ли се </w:t>
            </w:r>
            <w:r w:rsidRPr="006F1088" w:rsidDel="00D41E89">
              <w:rPr>
                <w:rFonts w:ascii="Times New Roman" w:hAnsi="Times New Roman" w:cs="Times New Roman"/>
                <w:color w:val="auto"/>
              </w:rPr>
              <w:t>конвенции и препоръки на Международната организация на труда?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Tr="003A5EA3">
        <w:trPr>
          <w:trHeight w:val="1139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Предприети ли са инициативи за информиране и ограничаване на въздействието върху уязвимите потребители (осведомеността на потребителите относно безопасността на продуктите</w:t>
            </w:r>
            <w:r w:rsidR="000415A5" w:rsidRPr="006F1088">
              <w:rPr>
                <w:rFonts w:ascii="Times New Roman" w:hAnsi="Times New Roman" w:cs="Times New Roman"/>
                <w:color w:val="auto"/>
              </w:rPr>
              <w:t>, услугите и дейностите</w:t>
            </w:r>
            <w:r w:rsidRPr="006F1088">
              <w:rPr>
                <w:rFonts w:ascii="Times New Roman" w:hAnsi="Times New Roman" w:cs="Times New Roman"/>
                <w:color w:val="auto"/>
              </w:rPr>
              <w:t>, насочени към уязвимите групи от потребители: деца, бременни жени и др.)?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8" w:rsidRPr="006F1088" w:rsidRDefault="005D25A8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1088" w:rsidRPr="006F1088" w:rsidDel="00D41E89" w:rsidTr="003A5EA3">
        <w:trPr>
          <w:trHeight w:val="62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Del="00D41E89" w:rsidRDefault="005D25A8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Del="00D41E89" w:rsidRDefault="000415A5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Публичното предприятие</w:t>
            </w:r>
            <w:r w:rsidR="005D25A8" w:rsidRPr="006F1088">
              <w:rPr>
                <w:rFonts w:ascii="Times New Roman" w:hAnsi="Times New Roman" w:cs="Times New Roman"/>
                <w:color w:val="auto"/>
              </w:rPr>
              <w:t xml:space="preserve"> има ли принос и дейности за скъсяване на дистанцията и подобряване на връзките с местните за България общности - етнически и религиозни, включително предприети мерки за социалното и икономическото им развитие (например направени инвестиции за подобряване състоянието на местните общности)?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Del="00D41E89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 w:rsidDel="00D41E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Del="00D41E89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 w:rsidDel="00D41E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Del="00D41E89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 w:rsidDel="00D41E89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453526" w:rsidRPr="006F1088" w:rsidRDefault="00453526" w:rsidP="0009598C">
      <w:pPr>
        <w:spacing w:after="480" w:line="240" w:lineRule="auto"/>
        <w:ind w:left="360"/>
        <w:rPr>
          <w:rFonts w:ascii="Times New Roman" w:hAnsi="Times New Roman" w:cs="Times New Roman"/>
          <w:b/>
          <w:color w:val="auto"/>
        </w:rPr>
      </w:pPr>
    </w:p>
    <w:p w:rsidR="00453526" w:rsidRPr="006F1088" w:rsidRDefault="00453526" w:rsidP="0009598C">
      <w:pPr>
        <w:spacing w:after="160" w:line="240" w:lineRule="auto"/>
        <w:rPr>
          <w:rFonts w:ascii="Times New Roman" w:hAnsi="Times New Roman" w:cs="Times New Roman"/>
          <w:b/>
          <w:color w:val="auto"/>
        </w:rPr>
      </w:pPr>
      <w:r w:rsidRPr="006F1088">
        <w:rPr>
          <w:rFonts w:ascii="Times New Roman" w:hAnsi="Times New Roman" w:cs="Times New Roman"/>
          <w:b/>
          <w:color w:val="auto"/>
        </w:rPr>
        <w:br w:type="page"/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  <w:r w:rsidRPr="006F1088">
        <w:rPr>
          <w:rFonts w:ascii="Times New Roman" w:hAnsi="Times New Roman" w:cs="Times New Roman"/>
          <w:b/>
          <w:color w:val="auto"/>
          <w:u w:val="single"/>
        </w:rPr>
        <w:lastRenderedPageBreak/>
        <w:t>Екологична програма</w:t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</w:p>
    <w:p w:rsidR="00453526" w:rsidRPr="006F1088" w:rsidRDefault="00453526" w:rsidP="0009598C">
      <w:pPr>
        <w:pStyle w:val="NoSpacing"/>
        <w:rPr>
          <w:rFonts w:ascii="Times New Roman" w:hAnsi="Times New Roman" w:cs="Times New Roman"/>
          <w:color w:val="auto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198"/>
        <w:gridCol w:w="780"/>
        <w:gridCol w:w="841"/>
        <w:gridCol w:w="1477"/>
      </w:tblGrid>
      <w:tr w:rsidR="006F1088" w:rsidRPr="006F1088" w:rsidTr="001B6F93">
        <w:trPr>
          <w:trHeight w:val="42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Критерии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Не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Забележка /Пояснения</w:t>
            </w:r>
          </w:p>
        </w:tc>
      </w:tr>
      <w:tr w:rsidR="006F1088" w:rsidRPr="006F1088" w:rsidTr="001B6F93">
        <w:trPr>
          <w:trHeight w:val="57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Екологичното въздействие</w:t>
            </w:r>
          </w:p>
        </w:tc>
      </w:tr>
      <w:tr w:rsidR="006F1088" w:rsidRPr="006F1088" w:rsidTr="003A5EA3">
        <w:trPr>
          <w:trHeight w:val="93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Има ли положително въздействие върху околната среда от използването на енергия (подобренията в енергийните характеристики; спестена електроенергия и др.)?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155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Предприети ли са мерки за ограничаване на въздействията върху природни екосистеми (потреблението на енергия от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</w:rPr>
              <w:t>невъзобновяеми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</w:rPr>
              <w:t>, възобновяеми или частично възобновяеми природни ресурси, както и потреблението на неенергийни ресурси)?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62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Изградена ли е система за управление на отпадъците (степен на рециклиране)?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93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Осъществява ли се план за подмяна на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</w:rPr>
              <w:t>автопарка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</w:rPr>
              <w:t xml:space="preserve"> с цел ограничаване вредното влияние на транспорта върху околната среда? 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440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Прилагат ли се практики за ограничаване влиянието върху околната среда на замърсяващи вещества в резултат на изхвърлянето и/или използването и извеждането от употреба на продукти и услуги?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453526" w:rsidRPr="006F1088" w:rsidRDefault="00453526" w:rsidP="0009598C">
      <w:pPr>
        <w:spacing w:after="480" w:line="240" w:lineRule="auto"/>
        <w:jc w:val="both"/>
        <w:rPr>
          <w:rFonts w:ascii="Times New Roman" w:hAnsi="Times New Roman" w:cs="Times New Roman"/>
          <w:color w:val="auto"/>
        </w:rPr>
      </w:pPr>
    </w:p>
    <w:p w:rsidR="00453526" w:rsidRPr="006F1088" w:rsidRDefault="00453526" w:rsidP="0009598C">
      <w:pPr>
        <w:spacing w:after="160" w:line="240" w:lineRule="auto"/>
        <w:rPr>
          <w:rFonts w:ascii="Times New Roman" w:hAnsi="Times New Roman" w:cs="Times New Roman"/>
          <w:color w:val="auto"/>
        </w:rPr>
      </w:pPr>
      <w:r w:rsidRPr="006F1088">
        <w:rPr>
          <w:rFonts w:ascii="Times New Roman" w:hAnsi="Times New Roman" w:cs="Times New Roman"/>
          <w:color w:val="auto"/>
        </w:rPr>
        <w:br w:type="page"/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  <w:r w:rsidRPr="006F1088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Борба с корупцията </w:t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5925"/>
        <w:gridCol w:w="780"/>
        <w:gridCol w:w="841"/>
        <w:gridCol w:w="1619"/>
      </w:tblGrid>
      <w:tr w:rsidR="006F1088" w:rsidRPr="006F1088" w:rsidTr="001B6F93">
        <w:trPr>
          <w:trHeight w:val="420"/>
          <w:tblHeader/>
        </w:trPr>
        <w:tc>
          <w:tcPr>
            <w:tcW w:w="6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Критерии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не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Забележка</w:t>
            </w:r>
          </w:p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Пояснение</w:t>
            </w:r>
          </w:p>
        </w:tc>
      </w:tr>
      <w:tr w:rsidR="006F1088" w:rsidRPr="006F1088" w:rsidTr="003A5EA3">
        <w:trPr>
          <w:trHeight w:val="600"/>
          <w:tblHeader/>
        </w:trPr>
        <w:tc>
          <w:tcPr>
            <w:tcW w:w="9648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</w:rPr>
              <w:t>Предприети мерки, свързани с борбата с корупцията и подкупите</w:t>
            </w: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620"/>
        </w:trPr>
        <w:tc>
          <w:tcPr>
            <w:tcW w:w="4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Разработени ли са критерии, които да бъдат прилагани при оценки на риска, свързан с корупция?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1860"/>
        </w:trPr>
        <w:tc>
          <w:tcPr>
            <w:tcW w:w="4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Прилагат ли се политика и вътрешни правила относно процесите за вътрешен контрол и ресурсите, предназначени за предотвратяване на корупцията и подкупите (брой уволнени служители поради установени случаи на корупция, брой служители, получили подходящо обучение за справяне с корупцията, броя на висящите или приключилите дела за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</w:rPr>
              <w:t>антиконкурентно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</w:rPr>
              <w:t xml:space="preserve"> поведение и др.)?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620"/>
        </w:trPr>
        <w:tc>
          <w:tcPr>
            <w:tcW w:w="4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Уточнени ли са механизмите за подаване на сигнали за нарушения, корупция и др.?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630"/>
        </w:trPr>
        <w:tc>
          <w:tcPr>
            <w:tcW w:w="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Предприети ли са мерки за защита и анонимност на служителите, подаващи сигнал за корупция?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700C6F" w:rsidRPr="006F1088" w:rsidRDefault="00700C6F" w:rsidP="0009598C">
      <w:pPr>
        <w:spacing w:after="160" w:line="240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712111" w:rsidRPr="006F1088" w:rsidRDefault="00700C6F" w:rsidP="0009598C">
      <w:pPr>
        <w:spacing w:after="160" w:line="240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6F1088">
        <w:rPr>
          <w:rFonts w:ascii="Times New Roman" w:hAnsi="Times New Roman" w:cs="Times New Roman"/>
          <w:b/>
          <w:color w:val="auto"/>
          <w:lang w:eastAsia="en-US"/>
        </w:rPr>
        <w:br w:type="page"/>
      </w:r>
    </w:p>
    <w:p w:rsidR="00453526" w:rsidRPr="007F041A" w:rsidRDefault="00453526" w:rsidP="007F041A">
      <w:pPr>
        <w:spacing w:after="160" w:line="240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6F1088">
        <w:rPr>
          <w:rFonts w:ascii="Times New Roman" w:hAnsi="Times New Roman" w:cs="Times New Roman"/>
          <w:b/>
          <w:color w:val="auto"/>
        </w:rPr>
        <w:lastRenderedPageBreak/>
        <w:t xml:space="preserve">  </w:t>
      </w:r>
      <w:r w:rsidRPr="006F1088">
        <w:rPr>
          <w:rFonts w:ascii="Times New Roman" w:hAnsi="Times New Roman" w:cs="Times New Roman"/>
          <w:b/>
          <w:color w:val="auto"/>
          <w:u w:val="single"/>
        </w:rPr>
        <w:t xml:space="preserve">Корпоративно управление </w:t>
      </w:r>
    </w:p>
    <w:p w:rsidR="00453526" w:rsidRPr="006F1088" w:rsidRDefault="00453526" w:rsidP="00070928">
      <w:pPr>
        <w:pStyle w:val="NoSpacing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976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5789"/>
        <w:gridCol w:w="709"/>
        <w:gridCol w:w="850"/>
        <w:gridCol w:w="1783"/>
      </w:tblGrid>
      <w:tr w:rsidR="006F1088" w:rsidRPr="006F1088" w:rsidTr="005202A1">
        <w:trPr>
          <w:trHeight w:val="420"/>
          <w:tblHeader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453526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>не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D0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526" w:rsidRPr="006F1088" w:rsidRDefault="00700C6F" w:rsidP="0009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1088">
              <w:rPr>
                <w:rFonts w:ascii="Times New Roman" w:hAnsi="Times New Roman" w:cs="Times New Roman"/>
                <w:b/>
                <w:color w:val="auto"/>
              </w:rPr>
              <w:t xml:space="preserve">Забележка </w:t>
            </w:r>
            <w:r w:rsidR="00453526" w:rsidRPr="006F1088">
              <w:rPr>
                <w:rFonts w:ascii="Times New Roman" w:hAnsi="Times New Roman" w:cs="Times New Roman"/>
                <w:b/>
                <w:color w:val="auto"/>
              </w:rPr>
              <w:t>Пояснение</w:t>
            </w:r>
          </w:p>
        </w:tc>
      </w:tr>
      <w:tr w:rsidR="006F1088" w:rsidRPr="006F1088" w:rsidTr="003A5EA3">
        <w:trPr>
          <w:trHeight w:val="959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1</w:t>
            </w:r>
            <w:r w:rsidR="002C5404" w:rsidRPr="006F1088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Председателят на органът за управление и контрол независим член ли е съгласно изискванията на Закона за публичните предприятия?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F1088" w:rsidRPr="006F1088" w:rsidTr="003A5EA3">
        <w:trPr>
          <w:trHeight w:val="97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Спазено ли е съотношението по чл. 22 от Закона за публичните предприятия по отношение на състава на органите на управление и контрол?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F1088" w:rsidRPr="006F1088" w:rsidTr="003A5EA3">
        <w:trPr>
          <w:trHeight w:val="93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Има ли установена практика новите членове на органите на управление и контрол да бъдат запознавани с основните правни и финансови въпроси, свързани с дейността на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предприятието</w:t>
            </w:r>
            <w:r w:rsidRPr="006F1088">
              <w:rPr>
                <w:rFonts w:ascii="Times New Roman" w:hAnsi="Times New Roman" w:cs="Times New Roman"/>
                <w:color w:val="auto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94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Възнаграждението на членовете на органите на управление и контрол, включително управителите,  състои ли се от основно възнаграждение и допълнителни стимули?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001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5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Допълнителните стимули на членове на органите на управление и контрол, включително управителите,  конкретно определени или определяеми са?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2040"/>
        </w:trPr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Допълнителните стимули на членове на органите на управление и контрол, включително управителите,  обвързани ли са с ясни и конкретни критерии и показатели по отношение на резултатите на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 xml:space="preserve">публичното предприятие </w:t>
            </w:r>
            <w:r w:rsidRPr="006F1088">
              <w:rPr>
                <w:rFonts w:ascii="Times New Roman" w:hAnsi="Times New Roman" w:cs="Times New Roman"/>
                <w:color w:val="auto"/>
              </w:rPr>
              <w:t>и/или с постигането на предварително определени цели? Опишете каква е връзката между допълнителните стимули и постиганите резултати или други критерии и/или цели.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24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Органът на управление и контрол утвърдил ли е политика за оповестяване на информация и връзки с инвеститорите? Посочете датата, на която последно е приета и/или актуализирана.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11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Органът на управление и контрол дава ли насоки, одобрява и контролира ли изпълнението на: бизнес програмата на публичното предприятие, сделки от съществен характер, както и други дейности, установени в устройствените му актове?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87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Има ли</w:t>
            </w: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разпределение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на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задачите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между</w:t>
            </w: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членовете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на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органите за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упраление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контрол,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гарантира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що</w:t>
            </w: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ефективната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дейност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на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публичното предприятие</w:t>
            </w: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68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Има ли процедури за избягване и разкриване на конфликт на интереси и регламентирани ли са?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106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Приет ли е и спазва ли се Етичен кодекс? Посочете датата, на която е приет и/или актуализиран  кодекс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ът</w:t>
            </w:r>
            <w:r w:rsidRPr="006F1088">
              <w:rPr>
                <w:rFonts w:ascii="Times New Roman" w:hAnsi="Times New Roman" w:cs="Times New Roman"/>
                <w:color w:val="auto"/>
              </w:rPr>
              <w:t>, и опишете дали през последната година е имало случаи, изискващи прилагането на заложените в кодекса принципи.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17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Има ли публичното предприятие изградена система за вътрешен контрол, която да идентифицира рисковете, съпътстващи дейността му и да подпомага неговото ефективно управление?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85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Системата за вътрешен контрол гарантира ли ефективното функциониране на системите за отчетност и разкриване на информация?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692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ъководство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то на публичното предприятие</w:t>
            </w: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подпомагано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ли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е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за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дейността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си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от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одитен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комитет</w:t>
            </w:r>
            <w:proofErr w:type="spellEnd"/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701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Всички акционери, включително миноритарните и чуждестранните, третират ли се равнопоставено?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677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Разработени ли са правила за организирането и провеждането на редовните и извънредни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о</w:t>
            </w:r>
            <w:r w:rsidRPr="006F1088">
              <w:rPr>
                <w:rFonts w:ascii="Times New Roman" w:hAnsi="Times New Roman" w:cs="Times New Roman"/>
                <w:color w:val="auto"/>
              </w:rPr>
              <w:t>бщи събрания на акционерите на дружеството, които гарантират равнопоставено третиране на всички акционери и правото на всеки от акционерите да изрази мнението си по точките от дневния ред на Общото събрание?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09598C">
        <w:trPr>
          <w:trHeight w:val="708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Акционерите уведомявани ли са за резултатите от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о</w:t>
            </w:r>
            <w:r w:rsidRPr="006F1088">
              <w:rPr>
                <w:rFonts w:ascii="Times New Roman" w:hAnsi="Times New Roman" w:cs="Times New Roman"/>
                <w:color w:val="auto"/>
              </w:rPr>
              <w:t>бщото събрание чрез интернет и в съответния срок?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27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  <w:r w:rsidR="002C5404"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*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 xml:space="preserve">Присъстват ли членовете на ръководствата на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о</w:t>
            </w:r>
            <w:r w:rsidRPr="006F1088">
              <w:rPr>
                <w:rFonts w:ascii="Times New Roman" w:hAnsi="Times New Roman" w:cs="Times New Roman"/>
                <w:color w:val="auto"/>
              </w:rPr>
              <w:t xml:space="preserve">бщите събрания на акционерите на дружеството? Посочете колко от членовете на ръководствата са присъствали на последното редовно </w:t>
            </w:r>
            <w:r w:rsidR="00B83583" w:rsidRPr="006F1088">
              <w:rPr>
                <w:rFonts w:ascii="Times New Roman" w:hAnsi="Times New Roman" w:cs="Times New Roman"/>
                <w:color w:val="auto"/>
              </w:rPr>
              <w:t>о</w:t>
            </w:r>
            <w:r w:rsidRPr="006F1088">
              <w:rPr>
                <w:rFonts w:ascii="Times New Roman" w:hAnsi="Times New Roman" w:cs="Times New Roman"/>
                <w:color w:val="auto"/>
              </w:rPr>
              <w:t>бщо събрание на акционерите на дружеството.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48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Приета ли е политика за оповестяване на информация?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876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Органът за управление и контрол утвърдил ли е и контролира ли спазването на вътрешни правила за изготвяне на годишните и междинните отчети и реда за разкриване на информация?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945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Публичното предприятие поддържа ли интернет страница? Посочете адреса на интернет страница, ако такава се поддържа.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102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Публичното предприятие идентифицирало ли е кои са заинтересованите лица с отношение към неговата дейност въз основа на тяхната степен и сфери на влияние, роля и отношение към устойчивото му развитие?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6F1088" w:rsidRPr="006F1088" w:rsidTr="003A5EA3">
        <w:trPr>
          <w:trHeight w:val="848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3526" w:rsidRPr="006F1088" w:rsidRDefault="00453526" w:rsidP="00070928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26" w:rsidRPr="006F1088" w:rsidRDefault="00453526" w:rsidP="0009598C">
            <w:pPr>
              <w:spacing w:line="240" w:lineRule="auto"/>
              <w:ind w:left="88" w:right="13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1088">
              <w:rPr>
                <w:rFonts w:ascii="Times New Roman" w:hAnsi="Times New Roman" w:cs="Times New Roman"/>
                <w:color w:val="auto"/>
              </w:rPr>
              <w:t>Ръководството на публичното предприятие осигурява ли ефективно взаимодействие със заинтересованите лица?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26" w:rsidRPr="006F1088" w:rsidRDefault="00453526" w:rsidP="0009598C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F1088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E56AA4" w:rsidRPr="006F1088" w:rsidRDefault="00E56AA4" w:rsidP="0009598C">
      <w:pPr>
        <w:spacing w:after="160" w:line="240" w:lineRule="auto"/>
        <w:rPr>
          <w:rFonts w:ascii="Times New Roman" w:hAnsi="Times New Roman" w:cs="Times New Roman"/>
          <w:color w:val="auto"/>
        </w:rPr>
      </w:pPr>
    </w:p>
    <w:p w:rsidR="002C5404" w:rsidRPr="006F1088" w:rsidRDefault="002C5404" w:rsidP="0009598C">
      <w:pPr>
        <w:spacing w:after="160" w:line="240" w:lineRule="auto"/>
        <w:rPr>
          <w:rFonts w:ascii="Times New Roman" w:hAnsi="Times New Roman" w:cs="Times New Roman"/>
          <w:i/>
          <w:color w:val="auto"/>
        </w:rPr>
      </w:pPr>
      <w:r w:rsidRPr="006F1088">
        <w:rPr>
          <w:rFonts w:ascii="Times New Roman" w:hAnsi="Times New Roman" w:cs="Times New Roman"/>
          <w:b/>
          <w:i/>
          <w:color w:val="auto"/>
          <w:lang w:val="en-US"/>
        </w:rPr>
        <w:t>*</w:t>
      </w:r>
      <w:r w:rsidRPr="006F1088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F1088">
        <w:rPr>
          <w:rFonts w:ascii="Times New Roman" w:hAnsi="Times New Roman" w:cs="Times New Roman"/>
          <w:i/>
          <w:color w:val="auto"/>
        </w:rPr>
        <w:t>Попълва се</w:t>
      </w:r>
      <w:r w:rsidR="00083B59" w:rsidRPr="006F1088">
        <w:rPr>
          <w:rFonts w:ascii="Times New Roman" w:hAnsi="Times New Roman" w:cs="Times New Roman"/>
          <w:i/>
          <w:color w:val="auto"/>
        </w:rPr>
        <w:t>,</w:t>
      </w:r>
      <w:r w:rsidRPr="006F1088">
        <w:rPr>
          <w:rFonts w:ascii="Times New Roman" w:hAnsi="Times New Roman" w:cs="Times New Roman"/>
          <w:i/>
          <w:color w:val="auto"/>
        </w:rPr>
        <w:t xml:space="preserve"> когато е приложимо.</w:t>
      </w:r>
    </w:p>
    <w:sectPr w:rsidR="002C5404" w:rsidRPr="006F1088" w:rsidSect="00AE10DD">
      <w:headerReference w:type="default" r:id="rId8"/>
      <w:footerReference w:type="default" r:id="rId9"/>
      <w:pgSz w:w="11906" w:h="16838" w:code="9"/>
      <w:pgMar w:top="962" w:right="1077" w:bottom="851" w:left="102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D1" w:rsidRDefault="007315D1" w:rsidP="00427007">
      <w:pPr>
        <w:spacing w:line="240" w:lineRule="auto"/>
      </w:pPr>
      <w:r>
        <w:separator/>
      </w:r>
    </w:p>
  </w:endnote>
  <w:endnote w:type="continuationSeparator" w:id="0">
    <w:p w:rsidR="007315D1" w:rsidRDefault="007315D1" w:rsidP="0042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898"/>
    </w:tblGrid>
    <w:tr w:rsidR="00F568E2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:rsidR="00F568E2" w:rsidRDefault="00F568E2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:rsidR="00F568E2" w:rsidRDefault="00F568E2">
          <w:pPr>
            <w:pStyle w:val="Header"/>
            <w:jc w:val="right"/>
            <w:rPr>
              <w:caps/>
              <w:sz w:val="18"/>
            </w:rPr>
          </w:pPr>
        </w:p>
      </w:tc>
    </w:tr>
    <w:tr w:rsidR="00F568E2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568E2" w:rsidRDefault="00F568E2" w:rsidP="00F514B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F568E2" w:rsidRPr="00F514B6" w:rsidRDefault="00F568E2">
          <w:pPr>
            <w:pStyle w:val="Footer"/>
            <w:jc w:val="right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r w:rsidRPr="00F514B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F514B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F514B6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C72E3">
            <w:rPr>
              <w:rFonts w:ascii="Times New Roman" w:hAnsi="Times New Roman" w:cs="Times New Roman"/>
              <w:caps/>
              <w:noProof/>
              <w:color w:val="808080" w:themeColor="background1" w:themeShade="80"/>
              <w:sz w:val="18"/>
              <w:szCs w:val="18"/>
            </w:rPr>
            <w:t>13</w:t>
          </w:r>
          <w:r w:rsidRPr="00F514B6">
            <w:rPr>
              <w:rFonts w:ascii="Times New Roman" w:hAnsi="Times New Roman" w:cs="Times New Roman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568E2" w:rsidRDefault="00F5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D1" w:rsidRDefault="007315D1" w:rsidP="00427007">
      <w:pPr>
        <w:spacing w:line="240" w:lineRule="auto"/>
      </w:pPr>
      <w:r>
        <w:separator/>
      </w:r>
    </w:p>
  </w:footnote>
  <w:footnote w:type="continuationSeparator" w:id="0">
    <w:p w:rsidR="007315D1" w:rsidRDefault="007315D1" w:rsidP="0042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E2" w:rsidRPr="00AE10DD" w:rsidRDefault="00F568E2" w:rsidP="00AE10DD">
    <w:pPr>
      <w:pStyle w:val="Header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A2F"/>
    <w:multiLevelType w:val="hybridMultilevel"/>
    <w:tmpl w:val="529490EA"/>
    <w:lvl w:ilvl="0" w:tplc="E48454B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81B1B"/>
    <w:multiLevelType w:val="hybridMultilevel"/>
    <w:tmpl w:val="3BFA4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DA3"/>
    <w:multiLevelType w:val="multilevel"/>
    <w:tmpl w:val="97423D56"/>
    <w:styleLink w:val="WWOutlineListStyle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F94A71"/>
    <w:multiLevelType w:val="hybridMultilevel"/>
    <w:tmpl w:val="4B5A25E0"/>
    <w:lvl w:ilvl="0" w:tplc="D5582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4FB8"/>
    <w:multiLevelType w:val="hybridMultilevel"/>
    <w:tmpl w:val="350C65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61DC"/>
    <w:multiLevelType w:val="hybridMultilevel"/>
    <w:tmpl w:val="DE945D28"/>
    <w:lvl w:ilvl="0" w:tplc="E32C93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4"/>
    <w:rsid w:val="000045C8"/>
    <w:rsid w:val="000071E2"/>
    <w:rsid w:val="00012B98"/>
    <w:rsid w:val="00013245"/>
    <w:rsid w:val="000143FD"/>
    <w:rsid w:val="000222FC"/>
    <w:rsid w:val="00023727"/>
    <w:rsid w:val="00025BBF"/>
    <w:rsid w:val="00030B02"/>
    <w:rsid w:val="00032135"/>
    <w:rsid w:val="000337BC"/>
    <w:rsid w:val="00037118"/>
    <w:rsid w:val="000415A5"/>
    <w:rsid w:val="00042926"/>
    <w:rsid w:val="00052861"/>
    <w:rsid w:val="00053945"/>
    <w:rsid w:val="00057D46"/>
    <w:rsid w:val="0006262F"/>
    <w:rsid w:val="00062AA3"/>
    <w:rsid w:val="000641A8"/>
    <w:rsid w:val="00070928"/>
    <w:rsid w:val="00074055"/>
    <w:rsid w:val="000750E1"/>
    <w:rsid w:val="00083B59"/>
    <w:rsid w:val="00090955"/>
    <w:rsid w:val="00090F4E"/>
    <w:rsid w:val="0009598C"/>
    <w:rsid w:val="000A4DE1"/>
    <w:rsid w:val="000A5A53"/>
    <w:rsid w:val="000A72EE"/>
    <w:rsid w:val="000B35F9"/>
    <w:rsid w:val="000B6895"/>
    <w:rsid w:val="000C2D9C"/>
    <w:rsid w:val="000C4318"/>
    <w:rsid w:val="000C581D"/>
    <w:rsid w:val="000D000E"/>
    <w:rsid w:val="000D065D"/>
    <w:rsid w:val="000D09E8"/>
    <w:rsid w:val="000F5A98"/>
    <w:rsid w:val="00100496"/>
    <w:rsid w:val="00102F01"/>
    <w:rsid w:val="00106086"/>
    <w:rsid w:val="00112FAE"/>
    <w:rsid w:val="00114F57"/>
    <w:rsid w:val="001173EB"/>
    <w:rsid w:val="00127A79"/>
    <w:rsid w:val="0014294F"/>
    <w:rsid w:val="0014296D"/>
    <w:rsid w:val="001464C6"/>
    <w:rsid w:val="00146AA3"/>
    <w:rsid w:val="00147E0A"/>
    <w:rsid w:val="00150A84"/>
    <w:rsid w:val="00151AE3"/>
    <w:rsid w:val="00152551"/>
    <w:rsid w:val="001537F8"/>
    <w:rsid w:val="0015488B"/>
    <w:rsid w:val="001602D4"/>
    <w:rsid w:val="00175DC5"/>
    <w:rsid w:val="001775BD"/>
    <w:rsid w:val="00194043"/>
    <w:rsid w:val="001B1073"/>
    <w:rsid w:val="001B6F93"/>
    <w:rsid w:val="001C04A8"/>
    <w:rsid w:val="001C05AC"/>
    <w:rsid w:val="001C08BF"/>
    <w:rsid w:val="001C2E66"/>
    <w:rsid w:val="001D6B6D"/>
    <w:rsid w:val="001D7E71"/>
    <w:rsid w:val="001E2104"/>
    <w:rsid w:val="001E4018"/>
    <w:rsid w:val="00200A50"/>
    <w:rsid w:val="0020227C"/>
    <w:rsid w:val="00205018"/>
    <w:rsid w:val="00205F0F"/>
    <w:rsid w:val="002064A3"/>
    <w:rsid w:val="00213F4B"/>
    <w:rsid w:val="00223DAB"/>
    <w:rsid w:val="00225044"/>
    <w:rsid w:val="002260F7"/>
    <w:rsid w:val="00230C64"/>
    <w:rsid w:val="002333A9"/>
    <w:rsid w:val="00234F90"/>
    <w:rsid w:val="002478D2"/>
    <w:rsid w:val="0025664D"/>
    <w:rsid w:val="002759B4"/>
    <w:rsid w:val="00284A50"/>
    <w:rsid w:val="002876FB"/>
    <w:rsid w:val="00296D70"/>
    <w:rsid w:val="002A2641"/>
    <w:rsid w:val="002B47AC"/>
    <w:rsid w:val="002C0CC0"/>
    <w:rsid w:val="002C31DB"/>
    <w:rsid w:val="002C44D6"/>
    <w:rsid w:val="002C5404"/>
    <w:rsid w:val="002D18DB"/>
    <w:rsid w:val="002D2EF5"/>
    <w:rsid w:val="002D7363"/>
    <w:rsid w:val="002E235F"/>
    <w:rsid w:val="002E277D"/>
    <w:rsid w:val="002E6915"/>
    <w:rsid w:val="002E7922"/>
    <w:rsid w:val="002F4497"/>
    <w:rsid w:val="002F4644"/>
    <w:rsid w:val="002F5023"/>
    <w:rsid w:val="00302169"/>
    <w:rsid w:val="00303E11"/>
    <w:rsid w:val="003055D5"/>
    <w:rsid w:val="00306342"/>
    <w:rsid w:val="003102C3"/>
    <w:rsid w:val="0031142C"/>
    <w:rsid w:val="0031264D"/>
    <w:rsid w:val="00316CA4"/>
    <w:rsid w:val="00324EFE"/>
    <w:rsid w:val="00332040"/>
    <w:rsid w:val="00332A35"/>
    <w:rsid w:val="00332EDD"/>
    <w:rsid w:val="00337066"/>
    <w:rsid w:val="00345BE1"/>
    <w:rsid w:val="0034677B"/>
    <w:rsid w:val="003471CC"/>
    <w:rsid w:val="00351EE9"/>
    <w:rsid w:val="003614D3"/>
    <w:rsid w:val="003658EE"/>
    <w:rsid w:val="00374FA8"/>
    <w:rsid w:val="0037764F"/>
    <w:rsid w:val="00385829"/>
    <w:rsid w:val="003923E5"/>
    <w:rsid w:val="0039583C"/>
    <w:rsid w:val="00396703"/>
    <w:rsid w:val="0039717F"/>
    <w:rsid w:val="003A13C4"/>
    <w:rsid w:val="003A5EA3"/>
    <w:rsid w:val="003A5F05"/>
    <w:rsid w:val="003B1DE6"/>
    <w:rsid w:val="003B4D30"/>
    <w:rsid w:val="003C0143"/>
    <w:rsid w:val="003C02D0"/>
    <w:rsid w:val="003C6F99"/>
    <w:rsid w:val="003E4AB1"/>
    <w:rsid w:val="003E5C9B"/>
    <w:rsid w:val="003F142C"/>
    <w:rsid w:val="003F1E77"/>
    <w:rsid w:val="003F32BB"/>
    <w:rsid w:val="00407140"/>
    <w:rsid w:val="00412A59"/>
    <w:rsid w:val="00413DDA"/>
    <w:rsid w:val="004163CF"/>
    <w:rsid w:val="00424966"/>
    <w:rsid w:val="00427007"/>
    <w:rsid w:val="004443E2"/>
    <w:rsid w:val="00447A78"/>
    <w:rsid w:val="00450064"/>
    <w:rsid w:val="00453526"/>
    <w:rsid w:val="0045714D"/>
    <w:rsid w:val="00460FE4"/>
    <w:rsid w:val="004612DE"/>
    <w:rsid w:val="00461EA2"/>
    <w:rsid w:val="00472B74"/>
    <w:rsid w:val="00494A57"/>
    <w:rsid w:val="004975C4"/>
    <w:rsid w:val="004A1F39"/>
    <w:rsid w:val="004B3C90"/>
    <w:rsid w:val="004B5B9D"/>
    <w:rsid w:val="004B76D0"/>
    <w:rsid w:val="004C1924"/>
    <w:rsid w:val="004C26BF"/>
    <w:rsid w:val="004C4A32"/>
    <w:rsid w:val="004C4DA7"/>
    <w:rsid w:val="004C5D89"/>
    <w:rsid w:val="004C6FF7"/>
    <w:rsid w:val="004C749F"/>
    <w:rsid w:val="004D567A"/>
    <w:rsid w:val="004D6071"/>
    <w:rsid w:val="004E49AB"/>
    <w:rsid w:val="004E4E24"/>
    <w:rsid w:val="004F161A"/>
    <w:rsid w:val="004F3FED"/>
    <w:rsid w:val="004F57AE"/>
    <w:rsid w:val="004F6BEF"/>
    <w:rsid w:val="004F7418"/>
    <w:rsid w:val="004F7659"/>
    <w:rsid w:val="00505616"/>
    <w:rsid w:val="0051441B"/>
    <w:rsid w:val="005202A1"/>
    <w:rsid w:val="005205FE"/>
    <w:rsid w:val="00525ADF"/>
    <w:rsid w:val="00531DCC"/>
    <w:rsid w:val="00532F99"/>
    <w:rsid w:val="0053458D"/>
    <w:rsid w:val="005377CC"/>
    <w:rsid w:val="00542144"/>
    <w:rsid w:val="00542BEE"/>
    <w:rsid w:val="0054674A"/>
    <w:rsid w:val="00551D16"/>
    <w:rsid w:val="00552F00"/>
    <w:rsid w:val="00560F31"/>
    <w:rsid w:val="005637D2"/>
    <w:rsid w:val="00566B02"/>
    <w:rsid w:val="00571F0E"/>
    <w:rsid w:val="00581140"/>
    <w:rsid w:val="005848AF"/>
    <w:rsid w:val="005923D5"/>
    <w:rsid w:val="00593730"/>
    <w:rsid w:val="00594431"/>
    <w:rsid w:val="005A2FB8"/>
    <w:rsid w:val="005A2FE3"/>
    <w:rsid w:val="005A6B5B"/>
    <w:rsid w:val="005B4FD8"/>
    <w:rsid w:val="005B73B4"/>
    <w:rsid w:val="005C1D36"/>
    <w:rsid w:val="005C2899"/>
    <w:rsid w:val="005C72E3"/>
    <w:rsid w:val="005D25A8"/>
    <w:rsid w:val="005D3595"/>
    <w:rsid w:val="005E1397"/>
    <w:rsid w:val="005E3ECF"/>
    <w:rsid w:val="005E68D3"/>
    <w:rsid w:val="005E73AE"/>
    <w:rsid w:val="005F243B"/>
    <w:rsid w:val="005F64DF"/>
    <w:rsid w:val="006021AB"/>
    <w:rsid w:val="0061728A"/>
    <w:rsid w:val="00621C51"/>
    <w:rsid w:val="006329DA"/>
    <w:rsid w:val="00634ED9"/>
    <w:rsid w:val="00637D59"/>
    <w:rsid w:val="00651934"/>
    <w:rsid w:val="00655C28"/>
    <w:rsid w:val="00667994"/>
    <w:rsid w:val="006679EB"/>
    <w:rsid w:val="006705F3"/>
    <w:rsid w:val="006730C5"/>
    <w:rsid w:val="00674362"/>
    <w:rsid w:val="00680C5B"/>
    <w:rsid w:val="00685FA7"/>
    <w:rsid w:val="006929F2"/>
    <w:rsid w:val="006A654F"/>
    <w:rsid w:val="006C0A17"/>
    <w:rsid w:val="006C105E"/>
    <w:rsid w:val="006C22F8"/>
    <w:rsid w:val="006D34C0"/>
    <w:rsid w:val="006D4C07"/>
    <w:rsid w:val="006E2DA3"/>
    <w:rsid w:val="006F1088"/>
    <w:rsid w:val="006F51CA"/>
    <w:rsid w:val="00700C6F"/>
    <w:rsid w:val="00700F07"/>
    <w:rsid w:val="00710BF2"/>
    <w:rsid w:val="00712111"/>
    <w:rsid w:val="0071255F"/>
    <w:rsid w:val="007128A0"/>
    <w:rsid w:val="00715659"/>
    <w:rsid w:val="00717883"/>
    <w:rsid w:val="00717E14"/>
    <w:rsid w:val="007212C9"/>
    <w:rsid w:val="00722D46"/>
    <w:rsid w:val="00722F6B"/>
    <w:rsid w:val="007315D1"/>
    <w:rsid w:val="00736DC7"/>
    <w:rsid w:val="00742713"/>
    <w:rsid w:val="00750877"/>
    <w:rsid w:val="0075104B"/>
    <w:rsid w:val="0075636D"/>
    <w:rsid w:val="007643AD"/>
    <w:rsid w:val="00771AA0"/>
    <w:rsid w:val="00774162"/>
    <w:rsid w:val="00780605"/>
    <w:rsid w:val="00785D29"/>
    <w:rsid w:val="007923C6"/>
    <w:rsid w:val="00796036"/>
    <w:rsid w:val="007A2087"/>
    <w:rsid w:val="007A61F5"/>
    <w:rsid w:val="007A6AF9"/>
    <w:rsid w:val="007C0DF5"/>
    <w:rsid w:val="007C3811"/>
    <w:rsid w:val="007D3B75"/>
    <w:rsid w:val="007D5B3D"/>
    <w:rsid w:val="007E26B2"/>
    <w:rsid w:val="007F041A"/>
    <w:rsid w:val="00800E13"/>
    <w:rsid w:val="00810918"/>
    <w:rsid w:val="00811540"/>
    <w:rsid w:val="0081414E"/>
    <w:rsid w:val="008207AA"/>
    <w:rsid w:val="00822036"/>
    <w:rsid w:val="008264A9"/>
    <w:rsid w:val="008309B4"/>
    <w:rsid w:val="008367AC"/>
    <w:rsid w:val="0083795A"/>
    <w:rsid w:val="0084799F"/>
    <w:rsid w:val="00847BFF"/>
    <w:rsid w:val="00851EAC"/>
    <w:rsid w:val="00856979"/>
    <w:rsid w:val="00866F19"/>
    <w:rsid w:val="0087000F"/>
    <w:rsid w:val="00881510"/>
    <w:rsid w:val="00884EAB"/>
    <w:rsid w:val="00890DED"/>
    <w:rsid w:val="008966C5"/>
    <w:rsid w:val="008A63C8"/>
    <w:rsid w:val="008B1E39"/>
    <w:rsid w:val="008B70EA"/>
    <w:rsid w:val="008C209A"/>
    <w:rsid w:val="008D104F"/>
    <w:rsid w:val="008D265B"/>
    <w:rsid w:val="008E146F"/>
    <w:rsid w:val="008E7C68"/>
    <w:rsid w:val="008E7FBE"/>
    <w:rsid w:val="008F0F41"/>
    <w:rsid w:val="008F5762"/>
    <w:rsid w:val="00901221"/>
    <w:rsid w:val="009017EC"/>
    <w:rsid w:val="009021AB"/>
    <w:rsid w:val="009034FB"/>
    <w:rsid w:val="00905D72"/>
    <w:rsid w:val="00916CAF"/>
    <w:rsid w:val="00920EAE"/>
    <w:rsid w:val="00927A0B"/>
    <w:rsid w:val="00931352"/>
    <w:rsid w:val="00955F6F"/>
    <w:rsid w:val="00963C20"/>
    <w:rsid w:val="00970908"/>
    <w:rsid w:val="00970D06"/>
    <w:rsid w:val="00972466"/>
    <w:rsid w:val="00972C9D"/>
    <w:rsid w:val="00974DA1"/>
    <w:rsid w:val="009811C3"/>
    <w:rsid w:val="00983B3B"/>
    <w:rsid w:val="00985F19"/>
    <w:rsid w:val="00986125"/>
    <w:rsid w:val="0099186C"/>
    <w:rsid w:val="009A0505"/>
    <w:rsid w:val="009A219F"/>
    <w:rsid w:val="009A24FA"/>
    <w:rsid w:val="009A3F88"/>
    <w:rsid w:val="009B4A3E"/>
    <w:rsid w:val="009B7CF2"/>
    <w:rsid w:val="009B7EA6"/>
    <w:rsid w:val="009C161F"/>
    <w:rsid w:val="009D3415"/>
    <w:rsid w:val="009D607D"/>
    <w:rsid w:val="009E25D6"/>
    <w:rsid w:val="009E6764"/>
    <w:rsid w:val="009F0B13"/>
    <w:rsid w:val="009F4B47"/>
    <w:rsid w:val="009F65B6"/>
    <w:rsid w:val="00A0322D"/>
    <w:rsid w:val="00A03623"/>
    <w:rsid w:val="00A04D4A"/>
    <w:rsid w:val="00A11426"/>
    <w:rsid w:val="00A2119E"/>
    <w:rsid w:val="00A33A5F"/>
    <w:rsid w:val="00A4113E"/>
    <w:rsid w:val="00A41705"/>
    <w:rsid w:val="00A514DF"/>
    <w:rsid w:val="00A53B0C"/>
    <w:rsid w:val="00A56759"/>
    <w:rsid w:val="00A759A9"/>
    <w:rsid w:val="00A8089D"/>
    <w:rsid w:val="00A810AF"/>
    <w:rsid w:val="00A83EED"/>
    <w:rsid w:val="00A85419"/>
    <w:rsid w:val="00A939AD"/>
    <w:rsid w:val="00A94FBB"/>
    <w:rsid w:val="00AA38DA"/>
    <w:rsid w:val="00AB3E46"/>
    <w:rsid w:val="00AC672F"/>
    <w:rsid w:val="00AD223F"/>
    <w:rsid w:val="00AD3C6D"/>
    <w:rsid w:val="00AD57F6"/>
    <w:rsid w:val="00AE10DD"/>
    <w:rsid w:val="00AF6E42"/>
    <w:rsid w:val="00B021B1"/>
    <w:rsid w:val="00B036B4"/>
    <w:rsid w:val="00B143BD"/>
    <w:rsid w:val="00B17C9C"/>
    <w:rsid w:val="00B3008A"/>
    <w:rsid w:val="00B352FA"/>
    <w:rsid w:val="00B413CB"/>
    <w:rsid w:val="00B46C38"/>
    <w:rsid w:val="00B4716C"/>
    <w:rsid w:val="00B50075"/>
    <w:rsid w:val="00B529E0"/>
    <w:rsid w:val="00B55509"/>
    <w:rsid w:val="00B62FC2"/>
    <w:rsid w:val="00B64DB0"/>
    <w:rsid w:val="00B74B05"/>
    <w:rsid w:val="00B81214"/>
    <w:rsid w:val="00B81A05"/>
    <w:rsid w:val="00B8345C"/>
    <w:rsid w:val="00B83583"/>
    <w:rsid w:val="00B925D0"/>
    <w:rsid w:val="00B93306"/>
    <w:rsid w:val="00B93CD3"/>
    <w:rsid w:val="00B951E5"/>
    <w:rsid w:val="00B96168"/>
    <w:rsid w:val="00BA7ED7"/>
    <w:rsid w:val="00BB77BA"/>
    <w:rsid w:val="00BB789A"/>
    <w:rsid w:val="00BC0B1E"/>
    <w:rsid w:val="00BC39CF"/>
    <w:rsid w:val="00BC6744"/>
    <w:rsid w:val="00BC6D02"/>
    <w:rsid w:val="00BD2D08"/>
    <w:rsid w:val="00BD38AC"/>
    <w:rsid w:val="00BD5A9A"/>
    <w:rsid w:val="00BE507A"/>
    <w:rsid w:val="00BF08CD"/>
    <w:rsid w:val="00C01519"/>
    <w:rsid w:val="00C037F3"/>
    <w:rsid w:val="00C157BC"/>
    <w:rsid w:val="00C16E35"/>
    <w:rsid w:val="00C2138F"/>
    <w:rsid w:val="00C22662"/>
    <w:rsid w:val="00C30230"/>
    <w:rsid w:val="00C30B78"/>
    <w:rsid w:val="00C33532"/>
    <w:rsid w:val="00C46D30"/>
    <w:rsid w:val="00C512C3"/>
    <w:rsid w:val="00C54ECF"/>
    <w:rsid w:val="00C558A4"/>
    <w:rsid w:val="00C65630"/>
    <w:rsid w:val="00C76EEB"/>
    <w:rsid w:val="00CA0C95"/>
    <w:rsid w:val="00CA5008"/>
    <w:rsid w:val="00CA5C77"/>
    <w:rsid w:val="00CC0CAC"/>
    <w:rsid w:val="00CC157D"/>
    <w:rsid w:val="00CD216B"/>
    <w:rsid w:val="00CE1F74"/>
    <w:rsid w:val="00CE7FA9"/>
    <w:rsid w:val="00CF4628"/>
    <w:rsid w:val="00D17517"/>
    <w:rsid w:val="00D223E4"/>
    <w:rsid w:val="00D278A7"/>
    <w:rsid w:val="00D30C4E"/>
    <w:rsid w:val="00D32AD9"/>
    <w:rsid w:val="00D33159"/>
    <w:rsid w:val="00D33735"/>
    <w:rsid w:val="00D452F9"/>
    <w:rsid w:val="00D5013E"/>
    <w:rsid w:val="00D55080"/>
    <w:rsid w:val="00D55CFC"/>
    <w:rsid w:val="00D561FD"/>
    <w:rsid w:val="00D72CA1"/>
    <w:rsid w:val="00D76095"/>
    <w:rsid w:val="00D85E54"/>
    <w:rsid w:val="00D97E2C"/>
    <w:rsid w:val="00DA18C1"/>
    <w:rsid w:val="00DA2967"/>
    <w:rsid w:val="00DA74F7"/>
    <w:rsid w:val="00DA799A"/>
    <w:rsid w:val="00DC5F11"/>
    <w:rsid w:val="00DC691E"/>
    <w:rsid w:val="00DC7342"/>
    <w:rsid w:val="00DC7604"/>
    <w:rsid w:val="00DD40A9"/>
    <w:rsid w:val="00DD50ED"/>
    <w:rsid w:val="00DE064A"/>
    <w:rsid w:val="00DE1643"/>
    <w:rsid w:val="00DE2E59"/>
    <w:rsid w:val="00DF2099"/>
    <w:rsid w:val="00DF4388"/>
    <w:rsid w:val="00DF4A2E"/>
    <w:rsid w:val="00DF4E5E"/>
    <w:rsid w:val="00E000F4"/>
    <w:rsid w:val="00E06F57"/>
    <w:rsid w:val="00E0782D"/>
    <w:rsid w:val="00E1392A"/>
    <w:rsid w:val="00E153C1"/>
    <w:rsid w:val="00E21279"/>
    <w:rsid w:val="00E226F6"/>
    <w:rsid w:val="00E24621"/>
    <w:rsid w:val="00E32452"/>
    <w:rsid w:val="00E368F2"/>
    <w:rsid w:val="00E41CEE"/>
    <w:rsid w:val="00E441DA"/>
    <w:rsid w:val="00E47B58"/>
    <w:rsid w:val="00E52890"/>
    <w:rsid w:val="00E552EE"/>
    <w:rsid w:val="00E56AA4"/>
    <w:rsid w:val="00E605BA"/>
    <w:rsid w:val="00E628D2"/>
    <w:rsid w:val="00E72B35"/>
    <w:rsid w:val="00E74A7A"/>
    <w:rsid w:val="00E766C7"/>
    <w:rsid w:val="00E804AB"/>
    <w:rsid w:val="00E8379A"/>
    <w:rsid w:val="00E855D7"/>
    <w:rsid w:val="00E87553"/>
    <w:rsid w:val="00E96B55"/>
    <w:rsid w:val="00E96E3D"/>
    <w:rsid w:val="00EA0EF4"/>
    <w:rsid w:val="00EA3D70"/>
    <w:rsid w:val="00EC2EF9"/>
    <w:rsid w:val="00EC3DAE"/>
    <w:rsid w:val="00ED0E7B"/>
    <w:rsid w:val="00EE7351"/>
    <w:rsid w:val="00F005C7"/>
    <w:rsid w:val="00F12A10"/>
    <w:rsid w:val="00F12DD3"/>
    <w:rsid w:val="00F21691"/>
    <w:rsid w:val="00F324DA"/>
    <w:rsid w:val="00F37247"/>
    <w:rsid w:val="00F37FAE"/>
    <w:rsid w:val="00F407B4"/>
    <w:rsid w:val="00F438CB"/>
    <w:rsid w:val="00F45F07"/>
    <w:rsid w:val="00F514B6"/>
    <w:rsid w:val="00F52918"/>
    <w:rsid w:val="00F53D1E"/>
    <w:rsid w:val="00F568E2"/>
    <w:rsid w:val="00F577DF"/>
    <w:rsid w:val="00F61FDE"/>
    <w:rsid w:val="00F71933"/>
    <w:rsid w:val="00F72DD2"/>
    <w:rsid w:val="00F73700"/>
    <w:rsid w:val="00F86191"/>
    <w:rsid w:val="00F927D8"/>
    <w:rsid w:val="00F95BFF"/>
    <w:rsid w:val="00F96B75"/>
    <w:rsid w:val="00F9793B"/>
    <w:rsid w:val="00FA4E61"/>
    <w:rsid w:val="00FB60B4"/>
    <w:rsid w:val="00FB7AA7"/>
    <w:rsid w:val="00FC3DBA"/>
    <w:rsid w:val="00FD204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3B3BF"/>
  <w15:docId w15:val="{F19E7DB4-8EAF-4301-826F-DA092C1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E4"/>
    <w:pPr>
      <w:spacing w:after="0" w:line="276" w:lineRule="auto"/>
    </w:pPr>
    <w:rPr>
      <w:rFonts w:ascii="Arial" w:eastAsia="Times New Roman" w:hAnsi="Arial" w:cs="Arial"/>
      <w:color w:val="000000"/>
      <w:lang w:eastAsia="bg-BG"/>
    </w:rPr>
  </w:style>
  <w:style w:type="paragraph" w:styleId="Heading1">
    <w:name w:val="heading 1"/>
    <w:basedOn w:val="Normal"/>
    <w:next w:val="Normal"/>
    <w:link w:val="Heading1Char"/>
    <w:rsid w:val="0075104B"/>
    <w:pPr>
      <w:keepNext/>
      <w:keepLines/>
      <w:numPr>
        <w:numId w:val="4"/>
      </w:numPr>
      <w:suppressAutoHyphens/>
      <w:autoSpaceDN w:val="0"/>
      <w:spacing w:before="480"/>
      <w:textAlignment w:val="baseline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rsid w:val="0075104B"/>
    <w:pPr>
      <w:keepNext/>
      <w:keepLines/>
      <w:numPr>
        <w:ilvl w:val="1"/>
        <w:numId w:val="4"/>
      </w:numPr>
      <w:suppressAutoHyphens/>
      <w:autoSpaceDN w:val="0"/>
      <w:spacing w:before="40" w:line="247" w:lineRule="auto"/>
      <w:textAlignment w:val="baseline"/>
      <w:outlineLvl w:val="1"/>
    </w:pPr>
    <w:rPr>
      <w:rFonts w:ascii="Calibri Light" w:hAnsi="Calibri Light" w:cs="Times New Roman"/>
      <w:color w:val="2E74B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75104B"/>
    <w:pPr>
      <w:keepNext/>
      <w:keepLines/>
      <w:numPr>
        <w:ilvl w:val="2"/>
        <w:numId w:val="4"/>
      </w:numPr>
      <w:suppressAutoHyphens/>
      <w:autoSpaceDN w:val="0"/>
      <w:spacing w:before="40" w:line="247" w:lineRule="auto"/>
      <w:textAlignment w:val="baseline"/>
      <w:outlineLvl w:val="2"/>
    </w:pPr>
    <w:rPr>
      <w:rFonts w:ascii="Calibri Light" w:hAnsi="Calibri Light" w:cs="Times New Roman"/>
      <w:color w:val="1F3763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rsid w:val="0075104B"/>
    <w:pPr>
      <w:keepNext/>
      <w:keepLines/>
      <w:numPr>
        <w:ilvl w:val="3"/>
        <w:numId w:val="4"/>
      </w:numPr>
      <w:suppressAutoHyphens/>
      <w:autoSpaceDN w:val="0"/>
      <w:spacing w:before="40" w:line="247" w:lineRule="auto"/>
      <w:textAlignment w:val="baseline"/>
      <w:outlineLvl w:val="3"/>
    </w:pPr>
    <w:rPr>
      <w:rFonts w:ascii="Calibri Light" w:hAnsi="Calibri Light" w:cs="Times New Roman"/>
      <w:i/>
      <w:iCs/>
      <w:color w:val="2E74B5"/>
      <w:lang w:val="en-US" w:eastAsia="en-US"/>
    </w:rPr>
  </w:style>
  <w:style w:type="paragraph" w:styleId="Heading5">
    <w:name w:val="heading 5"/>
    <w:basedOn w:val="Normal"/>
    <w:next w:val="Normal"/>
    <w:link w:val="Heading5Char"/>
    <w:rsid w:val="0075104B"/>
    <w:pPr>
      <w:keepNext/>
      <w:keepLines/>
      <w:numPr>
        <w:ilvl w:val="4"/>
        <w:numId w:val="4"/>
      </w:numPr>
      <w:suppressAutoHyphens/>
      <w:autoSpaceDN w:val="0"/>
      <w:spacing w:before="40" w:line="247" w:lineRule="auto"/>
      <w:textAlignment w:val="baseline"/>
      <w:outlineLvl w:val="4"/>
    </w:pPr>
    <w:rPr>
      <w:rFonts w:ascii="Calibri Light" w:hAnsi="Calibri Light" w:cs="Times New Roman"/>
      <w:color w:val="2E74B5"/>
      <w:lang w:val="en-US" w:eastAsia="en-US"/>
    </w:rPr>
  </w:style>
  <w:style w:type="paragraph" w:styleId="Heading6">
    <w:name w:val="heading 6"/>
    <w:basedOn w:val="Normal"/>
    <w:next w:val="Normal"/>
    <w:link w:val="Heading6Char"/>
    <w:rsid w:val="0075104B"/>
    <w:pPr>
      <w:keepNext/>
      <w:keepLines/>
      <w:numPr>
        <w:ilvl w:val="5"/>
        <w:numId w:val="4"/>
      </w:numPr>
      <w:suppressAutoHyphens/>
      <w:autoSpaceDN w:val="0"/>
      <w:spacing w:before="40" w:line="247" w:lineRule="auto"/>
      <w:textAlignment w:val="baseline"/>
      <w:outlineLvl w:val="5"/>
    </w:pPr>
    <w:rPr>
      <w:rFonts w:ascii="Calibri Light" w:hAnsi="Calibri Light" w:cs="Times New Roman"/>
      <w:color w:val="1F4D78"/>
      <w:lang w:val="en-US" w:eastAsia="en-US"/>
    </w:rPr>
  </w:style>
  <w:style w:type="paragraph" w:styleId="Heading7">
    <w:name w:val="heading 7"/>
    <w:basedOn w:val="Normal"/>
    <w:next w:val="Normal"/>
    <w:link w:val="Heading7Char"/>
    <w:rsid w:val="0075104B"/>
    <w:pPr>
      <w:keepNext/>
      <w:keepLines/>
      <w:numPr>
        <w:ilvl w:val="6"/>
        <w:numId w:val="4"/>
      </w:numPr>
      <w:suppressAutoHyphens/>
      <w:autoSpaceDN w:val="0"/>
      <w:spacing w:before="40" w:line="247" w:lineRule="auto"/>
      <w:textAlignment w:val="baseline"/>
      <w:outlineLvl w:val="6"/>
    </w:pPr>
    <w:rPr>
      <w:rFonts w:ascii="Calibri Light" w:hAnsi="Calibri Light" w:cs="Times New Roman"/>
      <w:i/>
      <w:iCs/>
      <w:color w:val="1F4D78"/>
      <w:lang w:val="en-US" w:eastAsia="en-US"/>
    </w:rPr>
  </w:style>
  <w:style w:type="paragraph" w:styleId="Heading8">
    <w:name w:val="heading 8"/>
    <w:basedOn w:val="Normal"/>
    <w:next w:val="Normal"/>
    <w:link w:val="Heading8Char"/>
    <w:rsid w:val="0075104B"/>
    <w:pPr>
      <w:keepNext/>
      <w:keepLines/>
      <w:numPr>
        <w:ilvl w:val="7"/>
        <w:numId w:val="4"/>
      </w:numPr>
      <w:suppressAutoHyphens/>
      <w:autoSpaceDN w:val="0"/>
      <w:spacing w:before="40" w:line="247" w:lineRule="auto"/>
      <w:textAlignment w:val="baseline"/>
      <w:outlineLvl w:val="7"/>
    </w:pPr>
    <w:rPr>
      <w:rFonts w:ascii="Calibri Light" w:hAnsi="Calibri Light" w:cs="Times New Roman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rsid w:val="0075104B"/>
    <w:pPr>
      <w:keepNext/>
      <w:keepLines/>
      <w:numPr>
        <w:ilvl w:val="8"/>
        <w:numId w:val="4"/>
      </w:numPr>
      <w:suppressAutoHyphens/>
      <w:autoSpaceDN w:val="0"/>
      <w:spacing w:before="40" w:line="247" w:lineRule="auto"/>
      <w:textAlignment w:val="baseline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ПАРАГРАФ Char,_Bullet Char,List1 Char,Liste 1 Char,List Paragraph1 Char,Lettre d'introduction Char,1st level - Bullet List Paragraph Char,Table of contents numbered Char,Bullet Points Char,Liste Paragraf Char,Llista Nivell1 Char"/>
    <w:link w:val="ListParagraph"/>
    <w:uiPriority w:val="34"/>
    <w:locked/>
    <w:rsid w:val="00460FE4"/>
    <w:rPr>
      <w:rFonts w:ascii="Calibri" w:eastAsia="Times New Roman" w:hAnsi="Calibri" w:cs="Times New Roman"/>
    </w:rPr>
  </w:style>
  <w:style w:type="paragraph" w:styleId="ListParagraph">
    <w:name w:val="List Paragraph"/>
    <w:aliases w:val="ПАРАГРАФ,_Bullet,List1,Liste 1,List Paragraph1,Lettre d'introduction,1st level - Bullet List Paragraph,Table of contents numbered,Bullet Points,Liste Paragraf,Llista Nivell1,Lista de nivel 1,Paragraphe de liste PBLH,En tête 1"/>
    <w:basedOn w:val="Normal"/>
    <w:link w:val="ListParagraphChar"/>
    <w:uiPriority w:val="34"/>
    <w:qFormat/>
    <w:rsid w:val="00460FE4"/>
    <w:pPr>
      <w:spacing w:after="200"/>
      <w:ind w:left="720"/>
      <w:contextualSpacing/>
      <w:jc w:val="both"/>
    </w:pPr>
    <w:rPr>
      <w:rFonts w:ascii="Calibri" w:hAnsi="Calibri" w:cs="Times New Roman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3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9F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character" w:customStyle="1" w:styleId="ldef">
    <w:name w:val="ldef"/>
    <w:basedOn w:val="DefaultParagraphFont"/>
    <w:rsid w:val="005A2FB8"/>
  </w:style>
  <w:style w:type="paragraph" w:styleId="Header">
    <w:name w:val="header"/>
    <w:basedOn w:val="Normal"/>
    <w:link w:val="HeaderChar"/>
    <w:uiPriority w:val="99"/>
    <w:unhideWhenUsed/>
    <w:rsid w:val="004270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07"/>
    <w:rPr>
      <w:rFonts w:ascii="Arial" w:eastAsia="Times New Roman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270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07"/>
    <w:rPr>
      <w:rFonts w:ascii="Arial" w:eastAsia="Times New Roman" w:hAnsi="Arial" w:cs="Arial"/>
      <w:color w:val="000000"/>
      <w:lang w:eastAsia="bg-BG"/>
    </w:rPr>
  </w:style>
  <w:style w:type="table" w:styleId="TableGrid">
    <w:name w:val="Table Grid"/>
    <w:basedOn w:val="TableNormal"/>
    <w:uiPriority w:val="39"/>
    <w:rsid w:val="00FB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10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04B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5104B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5104B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rsid w:val="0075104B"/>
    <w:rPr>
      <w:rFonts w:ascii="Calibri Light" w:eastAsia="Times New Roman" w:hAnsi="Calibri Light" w:cs="Times New Roman"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rsid w:val="0075104B"/>
    <w:rPr>
      <w:rFonts w:ascii="Calibri Light" w:eastAsia="Times New Roman" w:hAnsi="Calibri Light" w:cs="Times New Roman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rsid w:val="0075104B"/>
    <w:rPr>
      <w:rFonts w:ascii="Calibri Light" w:eastAsia="Times New Roman" w:hAnsi="Calibri Light" w:cs="Times New Roman"/>
      <w:i/>
      <w:iCs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rsid w:val="0075104B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75104B"/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numbering" w:customStyle="1" w:styleId="WWOutlineListStyle1">
    <w:name w:val="WW_OutlineListStyle_1"/>
    <w:basedOn w:val="NoList"/>
    <w:rsid w:val="0075104B"/>
    <w:pPr>
      <w:numPr>
        <w:numId w:val="4"/>
      </w:numPr>
    </w:pPr>
  </w:style>
  <w:style w:type="paragraph" w:customStyle="1" w:styleId="Bodytext2">
    <w:name w:val="Body text|2"/>
    <w:basedOn w:val="Normal"/>
    <w:rsid w:val="000C4318"/>
    <w:pPr>
      <w:widowControl w:val="0"/>
      <w:shd w:val="clear" w:color="auto" w:fill="FFFFFF"/>
      <w:autoSpaceDN w:val="0"/>
      <w:spacing w:before="260" w:after="260" w:line="269" w:lineRule="exact"/>
      <w:ind w:hanging="360"/>
      <w:jc w:val="both"/>
      <w:textAlignment w:val="baseline"/>
    </w:pPr>
    <w:rPr>
      <w:rFonts w:ascii="Calibri" w:eastAsia="Calibri" w:hAnsi="Calibri" w:cs="Calibri"/>
      <w:color w:val="auto"/>
      <w:sz w:val="20"/>
      <w:lang w:val="en-GB" w:eastAsia="en-US"/>
    </w:rPr>
  </w:style>
  <w:style w:type="paragraph" w:styleId="NoSpacing">
    <w:name w:val="No Spacing"/>
    <w:uiPriority w:val="1"/>
    <w:qFormat/>
    <w:rsid w:val="00453526"/>
    <w:pPr>
      <w:spacing w:after="0" w:line="240" w:lineRule="auto"/>
    </w:pPr>
    <w:rPr>
      <w:rFonts w:ascii="Arial" w:eastAsia="Times New Roman" w:hAnsi="Arial" w:cs="Arial"/>
      <w:color w:val="00000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C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A7"/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A7"/>
    <w:rPr>
      <w:rFonts w:ascii="Arial" w:eastAsia="Times New Roman" w:hAnsi="Arial" w:cs="Arial"/>
      <w:b/>
      <w:bCs/>
      <w:color w:val="000000"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8F0F41"/>
    <w:pPr>
      <w:spacing w:after="0" w:line="240" w:lineRule="auto"/>
    </w:pPr>
    <w:rPr>
      <w:rFonts w:ascii="Arial" w:eastAsia="Times New Roman" w:hAnsi="Arial" w:cs="Arial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0B66-61AB-45FF-ADAA-A9FB3DA1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Кавалджиева</dc:creator>
  <cp:lastModifiedBy>Gergana Slavkova</cp:lastModifiedBy>
  <cp:revision>27</cp:revision>
  <cp:lastPrinted>2023-04-02T12:02:00Z</cp:lastPrinted>
  <dcterms:created xsi:type="dcterms:W3CDTF">2023-04-03T10:53:00Z</dcterms:created>
  <dcterms:modified xsi:type="dcterms:W3CDTF">2023-04-06T08:23:00Z</dcterms:modified>
</cp:coreProperties>
</file>